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61A1" w:rsidR="004461A1" w:rsidP="004461A1" w:rsidRDefault="004461A1" w14:paraId="09E7631D" w14:textId="50A1707A">
      <w:pPr>
        <w:widowControl/>
        <w:rPr>
          <w:rFonts w:ascii="新細明體" w:hAnsi="新細明體" w:eastAsia="新細明體" w:cs="新細明體"/>
          <w:kern w:val="0"/>
          <w:szCs w:val="24"/>
        </w:rPr>
      </w:pPr>
      <w:r w:rsidRPr="004461A1">
        <w:rPr>
          <w:rFonts w:ascii="Arial" w:hAnsi="Arial" w:eastAsia="新細明體" w:cs="Arial"/>
          <w:color w:val="343434"/>
          <w:kern w:val="0"/>
          <w:sz w:val="26"/>
          <w:szCs w:val="26"/>
          <w:shd w:val="clear" w:color="auto" w:fill="FFFFFF"/>
        </w:rPr>
        <w:t>背景資料種類中文描述</w:t>
      </w:r>
      <w:r w:rsidRPr="004461A1">
        <w:rPr>
          <w:rFonts w:ascii="Arial" w:hAnsi="Arial" w:eastAsia="新細明體" w:cs="Arial"/>
          <w:color w:val="343434"/>
          <w:kern w:val="0"/>
          <w:sz w:val="26"/>
          <w:szCs w:val="26"/>
          <w:shd w:val="clear" w:color="auto" w:fill="FFFFFF"/>
        </w:rPr>
        <w:t> </w:t>
      </w:r>
      <w:r w:rsidRPr="001056DE" w:rsidR="005723A5">
        <w:rPr>
          <w:rFonts w:hint="eastAsia" w:ascii="Arial" w:hAnsi="Arial" w:eastAsia="新細明體" w:cs="Arial"/>
          <w:color w:val="343434"/>
          <w:kern w:val="0"/>
          <w:sz w:val="26"/>
          <w:szCs w:val="26"/>
          <w:shd w:val="clear" w:color="auto" w:fill="FFFFFF"/>
        </w:rPr>
        <w:t>金融中介統計</w:t>
      </w:r>
      <w:r w:rsidRPr="004461A1">
        <w:rPr>
          <w:rFonts w:ascii="Arial" w:hAnsi="Arial" w:eastAsia="新細明體" w:cs="Arial"/>
          <w:color w:val="343434"/>
          <w:kern w:val="0"/>
          <w:sz w:val="26"/>
          <w:szCs w:val="26"/>
        </w:rPr>
        <w:br/>
      </w:r>
      <w:r w:rsidRPr="004461A1">
        <w:rPr>
          <w:rFonts w:ascii="Arial" w:hAnsi="Arial" w:eastAsia="新細明體" w:cs="Arial"/>
          <w:color w:val="343434"/>
          <w:kern w:val="0"/>
          <w:sz w:val="26"/>
          <w:szCs w:val="26"/>
          <w:shd w:val="clear" w:color="auto" w:fill="FFFFFF"/>
        </w:rPr>
        <w:t>發布部會名稱：</w:t>
      </w:r>
      <w:r w:rsidRPr="004461A1">
        <w:rPr>
          <w:rFonts w:ascii="Arial" w:hAnsi="Arial" w:eastAsia="新細明體" w:cs="Arial"/>
          <w:color w:val="343434"/>
          <w:kern w:val="0"/>
          <w:sz w:val="26"/>
          <w:szCs w:val="26"/>
          <w:shd w:val="clear" w:color="auto" w:fill="FFFFFF"/>
        </w:rPr>
        <w:t> </w:t>
      </w:r>
      <w:r w:rsidR="005723A5">
        <w:rPr>
          <w:rFonts w:hint="eastAsia" w:ascii="Arial" w:hAnsi="Arial" w:eastAsia="新細明體" w:cs="Arial"/>
          <w:color w:val="343434"/>
          <w:kern w:val="0"/>
          <w:sz w:val="26"/>
          <w:szCs w:val="26"/>
          <w:shd w:val="clear" w:color="auto" w:fill="FFFFFF"/>
        </w:rPr>
        <w:t xml:space="preserve"> </w:t>
      </w:r>
      <w:r w:rsidRPr="001056DE" w:rsidR="005723A5">
        <w:rPr>
          <w:rFonts w:hint="eastAsia" w:ascii="Arial" w:hAnsi="Arial" w:eastAsia="新細明體" w:cs="Arial"/>
          <w:color w:val="343434"/>
          <w:kern w:val="0"/>
          <w:sz w:val="26"/>
          <w:szCs w:val="26"/>
          <w:shd w:val="clear" w:color="auto" w:fill="FFFFFF"/>
        </w:rPr>
        <w:t>金融監督管理委員會</w:t>
      </w:r>
      <w:r w:rsidRPr="004461A1">
        <w:rPr>
          <w:rFonts w:ascii="Arial" w:hAnsi="Arial" w:eastAsia="新細明體" w:cs="Arial"/>
          <w:color w:val="343434"/>
          <w:kern w:val="0"/>
          <w:sz w:val="26"/>
          <w:szCs w:val="26"/>
        </w:rPr>
        <w:br/>
      </w:r>
      <w:r w:rsidRPr="004461A1">
        <w:rPr>
          <w:rFonts w:ascii="Arial" w:hAnsi="Arial" w:eastAsia="新細明體" w:cs="Arial"/>
          <w:color w:val="343434"/>
          <w:kern w:val="0"/>
          <w:sz w:val="26"/>
          <w:szCs w:val="26"/>
          <w:shd w:val="clear" w:color="auto" w:fill="FFFFFF"/>
        </w:rPr>
        <w:t>資料項目名稱：</w:t>
      </w:r>
      <w:r w:rsidRPr="001056DE" w:rsidR="005723A5">
        <w:rPr>
          <w:rFonts w:hint="eastAsia" w:ascii="Arial" w:hAnsi="Arial" w:eastAsia="新細明體" w:cs="Arial"/>
          <w:color w:val="343434"/>
          <w:kern w:val="0"/>
          <w:sz w:val="26"/>
          <w:szCs w:val="26"/>
          <w:shd w:val="clear" w:color="auto" w:fill="FFFFFF"/>
        </w:rPr>
        <w:t>縣市金融統計</w:t>
      </w:r>
      <w:r w:rsidRPr="004461A1">
        <w:rPr>
          <w:rFonts w:ascii="Arial" w:hAnsi="Arial" w:eastAsia="新細明體" w:cs="Arial"/>
          <w:color w:val="343434"/>
          <w:kern w:val="0"/>
          <w:sz w:val="26"/>
          <w:szCs w:val="26"/>
          <w:shd w:val="clear" w:color="auto" w:fill="FFFFFF"/>
        </w:rPr>
        <w:t> </w:t>
      </w:r>
    </w:p>
    <w:p w:rsidRPr="004461A1" w:rsidR="004461A1" w:rsidP="004461A1" w:rsidRDefault="004461A1" w14:paraId="0CD1F2E8" w14:textId="77777777">
      <w:pPr>
        <w:widowControl/>
        <w:shd w:val="clear" w:color="auto" w:fill="FFFFFF"/>
        <w:spacing w:before="100" w:beforeAutospacing="1" w:after="100" w:afterAutospacing="1"/>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一、發布及編製機關單位</w:t>
      </w:r>
    </w:p>
    <w:p w:rsidR="00C84DE7" w:rsidP="00C84DE7" w:rsidRDefault="004461A1" w14:paraId="14035128" w14:textId="77777777">
      <w:pPr>
        <w:widowControl/>
        <w:spacing w:before="100" w:beforeAutospacing="1" w:after="100" w:afterAutospacing="1"/>
        <w:ind w:left="283" w:leftChars="118"/>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＊發布機關、單位：</w:t>
      </w:r>
      <w:r w:rsidRPr="004461A1">
        <w:rPr>
          <w:rFonts w:ascii="Arial" w:hAnsi="Arial" w:eastAsia="新細明體" w:cs="Arial"/>
          <w:color w:val="343434"/>
          <w:kern w:val="0"/>
          <w:sz w:val="26"/>
          <w:szCs w:val="26"/>
          <w:shd w:val="clear" w:color="auto" w:fill="FFFFFF"/>
        </w:rPr>
        <w:t> </w:t>
      </w:r>
      <w:r w:rsidRPr="001056DE" w:rsidR="005723A5">
        <w:rPr>
          <w:rFonts w:ascii="Arial" w:hAnsi="Arial" w:eastAsia="新細明體" w:cs="Arial"/>
          <w:color w:val="343434"/>
          <w:kern w:val="0"/>
          <w:sz w:val="26"/>
          <w:szCs w:val="26"/>
          <w:shd w:val="clear" w:color="auto" w:fill="FFFFFF"/>
        </w:rPr>
        <w:t>金融監督管理委員會銀行局統計室</w:t>
      </w:r>
    </w:p>
    <w:p w:rsidR="00C84DE7" w:rsidP="00C84DE7" w:rsidRDefault="004461A1" w14:paraId="4D341207" w14:textId="7E9778D4">
      <w:pPr>
        <w:widowControl/>
        <w:spacing w:before="100" w:beforeAutospacing="1" w:after="100" w:afterAutospacing="1"/>
        <w:ind w:left="283" w:leftChars="118"/>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＊編製單位：</w:t>
      </w:r>
      <w:r w:rsidRPr="001056DE" w:rsidR="005723A5">
        <w:rPr>
          <w:rFonts w:ascii="Arial" w:hAnsi="Arial" w:eastAsia="新細明體" w:cs="Arial"/>
          <w:color w:val="343434"/>
          <w:kern w:val="0"/>
          <w:sz w:val="26"/>
          <w:szCs w:val="26"/>
          <w:shd w:val="clear" w:color="auto" w:fill="FFFFFF"/>
        </w:rPr>
        <w:t>金融監督管理委員會銀行局統計室</w:t>
      </w:r>
    </w:p>
    <w:p w:rsidR="00C84DE7" w:rsidP="00C84DE7" w:rsidRDefault="004461A1" w14:paraId="12EAD5B5" w14:textId="3C0CAC20">
      <w:pPr>
        <w:widowControl/>
        <w:spacing w:before="100" w:beforeAutospacing="1" w:after="100" w:afterAutospacing="1"/>
        <w:ind w:left="283" w:leftChars="118"/>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＊聯絡電話：</w:t>
      </w:r>
      <w:r w:rsidRPr="001056DE" w:rsidR="005723A5">
        <w:rPr>
          <w:rFonts w:ascii="Arial" w:hAnsi="Arial" w:eastAsia="新細明體" w:cs="Arial"/>
          <w:color w:val="343434"/>
          <w:kern w:val="0"/>
          <w:sz w:val="26"/>
          <w:szCs w:val="26"/>
          <w:shd w:val="clear" w:color="auto" w:fill="FFFFFF"/>
        </w:rPr>
        <w:t>（02）8968-9999</w:t>
      </w:r>
    </w:p>
    <w:p w:rsidR="00C84DE7" w:rsidP="00C84DE7" w:rsidRDefault="004461A1" w14:paraId="059D093C" w14:textId="77777777">
      <w:pPr>
        <w:widowControl/>
        <w:spacing w:before="100" w:beforeAutospacing="1" w:after="100" w:afterAutospacing="1"/>
        <w:ind w:left="283" w:leftChars="118"/>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＊傳　　真：</w:t>
      </w:r>
      <w:r w:rsidRPr="001056DE" w:rsidR="005723A5">
        <w:rPr>
          <w:rFonts w:ascii="Arial" w:hAnsi="Arial" w:eastAsia="新細明體" w:cs="Arial"/>
          <w:color w:val="343434"/>
          <w:kern w:val="0"/>
          <w:sz w:val="26"/>
          <w:szCs w:val="26"/>
          <w:shd w:val="clear" w:color="auto" w:fill="FFFFFF"/>
        </w:rPr>
        <w:t>（02）8969-1375</w:t>
      </w:r>
    </w:p>
    <w:p w:rsidRPr="00662EFA" w:rsidR="004461A1" w:rsidP="00C84DE7" w:rsidRDefault="004461A1" w14:paraId="6D605790" w14:textId="076D4281">
      <w:pPr>
        <w:widowControl/>
        <w:spacing w:before="100" w:beforeAutospacing="1" w:after="100" w:afterAutospacing="1"/>
        <w:ind w:left="283" w:leftChars="118"/>
        <w:rPr>
          <w:rFonts w:ascii="新細明體" w:hAnsi="新細明體" w:cs="新細明體"/>
          <w:kern w:val="0"/>
          <w:szCs w:val="24"/>
        </w:rPr>
      </w:pPr>
      <w:r w:rsidRPr="004461A1">
        <w:rPr>
          <w:rFonts w:ascii="Arial" w:hAnsi="Arial" w:eastAsia="新細明體" w:cs="Arial"/>
          <w:color w:val="343434"/>
          <w:kern w:val="0"/>
          <w:sz w:val="26"/>
          <w:szCs w:val="26"/>
          <w:shd w:val="clear" w:color="auto" w:fill="FFFFFF"/>
        </w:rPr>
        <w:t>＊電子信箱：</w:t>
      </w:r>
      <w:r w:rsidRPr="001056DE" w:rsidR="005723A5">
        <w:rPr>
          <w:rFonts w:ascii="Arial" w:hAnsi="Arial" w:eastAsia="新細明體" w:cs="Arial"/>
          <w:color w:val="343434"/>
          <w:kern w:val="0"/>
          <w:sz w:val="26"/>
          <w:szCs w:val="26"/>
          <w:shd w:val="clear" w:color="auto" w:fill="FFFFFF"/>
        </w:rPr>
        <w:t>stat@banking.gov.tw</w:t>
      </w:r>
    </w:p>
    <w:p w:rsidRPr="004461A1" w:rsidR="004461A1" w:rsidP="004461A1" w:rsidRDefault="004461A1" w14:paraId="240C32BD" w14:textId="77777777">
      <w:pPr>
        <w:widowControl/>
        <w:shd w:val="clear" w:color="auto" w:fill="FFFFFF"/>
        <w:spacing w:before="100" w:beforeAutospacing="1" w:after="100" w:afterAutospacing="1"/>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二、發布形式</w:t>
      </w:r>
    </w:p>
    <w:p w:rsidR="00A12CC1" w:rsidP="00A12CC1" w:rsidRDefault="004461A1" w14:paraId="1646AA98" w14:textId="3B54FCA1">
      <w:pPr>
        <w:widowControl/>
        <w:ind w:left="283" w:leftChars="118"/>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＊口　頭</w:t>
      </w:r>
    </w:p>
    <w:p w:rsidRPr="00A12CC1" w:rsidR="00DB0B57" w:rsidP="00C84DE7" w:rsidRDefault="004461A1" w14:paraId="609D418E" w14:textId="57FA767C">
      <w:pPr>
        <w:widowControl/>
        <w:shd w:val="clear" w:color="auto" w:fill="FFFFFF"/>
        <w:spacing w:before="100" w:beforeAutospacing="1" w:after="100" w:afterAutospacing="1"/>
        <w:ind w:left="566" w:leftChars="236"/>
        <w:rPr>
          <w:rFonts w:ascii="Arial" w:hAnsi="Arial" w:eastAsia="新細明體" w:cs="Arial"/>
          <w:color w:val="343434"/>
          <w:kern w:val="0"/>
          <w:sz w:val="26"/>
          <w:szCs w:val="26"/>
          <w:shd w:val="clear" w:color="auto" w:fill="FFFFFF"/>
        </w:rPr>
      </w:pPr>
      <w:r w:rsidRPr="00A12CC1">
        <w:rPr>
          <w:rFonts w:ascii="Arial" w:hAnsi="Arial" w:eastAsia="新細明體" w:cs="Arial"/>
          <w:color w:val="343434"/>
          <w:kern w:val="0"/>
          <w:sz w:val="26"/>
          <w:szCs w:val="26"/>
        </w:rPr>
        <w:t>記者會或說明會：</w:t>
      </w:r>
      <w:r w:rsidRPr="00A12CC1">
        <w:rPr>
          <w:rFonts w:ascii="Arial" w:hAnsi="Arial" w:eastAsia="新細明體" w:cs="Arial"/>
          <w:color w:val="343434"/>
          <w:kern w:val="0"/>
          <w:sz w:val="26"/>
          <w:szCs w:val="26"/>
        </w:rPr>
        <w:t> </w:t>
      </w:r>
      <w:r w:rsidRPr="00A12CC1" w:rsidR="00662EFA">
        <w:rPr>
          <w:rFonts w:hint="eastAsia" w:ascii="Arial" w:hAnsi="Arial" w:eastAsia="新細明體" w:cs="Arial"/>
          <w:color w:val="343434"/>
          <w:kern w:val="0"/>
          <w:sz w:val="26"/>
          <w:szCs w:val="26"/>
        </w:rPr>
        <w:t>○</w:t>
      </w:r>
      <w:r w:rsidRPr="00A12CC1">
        <w:rPr>
          <w:rFonts w:ascii="Arial" w:hAnsi="Arial" w:eastAsia="新細明體" w:cs="Arial"/>
          <w:color w:val="343434"/>
          <w:kern w:val="0"/>
          <w:sz w:val="26"/>
          <w:szCs w:val="26"/>
        </w:rPr>
        <w:t>有</w:t>
      </w:r>
      <w:r w:rsidRPr="00A12CC1">
        <w:rPr>
          <w:rFonts w:ascii="Arial" w:hAnsi="Arial" w:eastAsia="新細明體" w:cs="Arial"/>
          <w:color w:val="343434"/>
          <w:kern w:val="0"/>
          <w:sz w:val="26"/>
          <w:szCs w:val="26"/>
        </w:rPr>
        <w:t> </w:t>
      </w:r>
      <w:r w:rsidRPr="00A12CC1" w:rsidR="005D5446">
        <w:rPr>
          <w:rFonts w:hint="eastAsia" w:ascii="Arial" w:hAnsi="Arial" w:eastAsia="新細明體" w:cs="Arial"/>
          <w:color w:val="343434"/>
          <w:kern w:val="0"/>
          <w:sz w:val="26"/>
          <w:szCs w:val="26"/>
        </w:rPr>
        <w:t>●</w:t>
      </w:r>
      <w:r w:rsidRPr="00A12CC1">
        <w:rPr>
          <w:rFonts w:ascii="Arial" w:hAnsi="Arial" w:eastAsia="新細明體" w:cs="Arial"/>
          <w:color w:val="343434"/>
          <w:kern w:val="0"/>
          <w:sz w:val="26"/>
          <w:szCs w:val="26"/>
        </w:rPr>
        <w:t> </w:t>
      </w:r>
      <w:r w:rsidRPr="00A12CC1">
        <w:rPr>
          <w:rFonts w:ascii="Arial" w:hAnsi="Arial" w:eastAsia="新細明體" w:cs="Arial"/>
          <w:color w:val="343434"/>
          <w:kern w:val="0"/>
          <w:sz w:val="26"/>
          <w:szCs w:val="26"/>
        </w:rPr>
        <w:t>無</w:t>
      </w:r>
    </w:p>
    <w:p w:rsidRPr="004461A1" w:rsidR="004461A1" w:rsidP="00DB0B57" w:rsidRDefault="004461A1" w14:paraId="03034738" w14:textId="097B7752">
      <w:pPr>
        <w:widowControl/>
        <w:ind w:left="283" w:leftChars="118"/>
        <w:rPr>
          <w:rFonts w:ascii="新細明體" w:hAnsi="新細明體" w:eastAsia="新細明體" w:cs="新細明體"/>
          <w:kern w:val="0"/>
          <w:szCs w:val="24"/>
        </w:rPr>
      </w:pPr>
      <w:r w:rsidRPr="004461A1">
        <w:rPr>
          <w:rFonts w:ascii="Arial" w:hAnsi="Arial" w:eastAsia="新細明體" w:cs="Arial"/>
          <w:color w:val="343434"/>
          <w:kern w:val="0"/>
          <w:sz w:val="26"/>
          <w:szCs w:val="26"/>
          <w:shd w:val="clear" w:color="auto" w:fill="FFFFFF"/>
        </w:rPr>
        <w:t>＊書　面</w:t>
      </w:r>
    </w:p>
    <w:p w:rsidRPr="004461A1" w:rsidR="004461A1" w:rsidP="00DB0B57" w:rsidRDefault="004461A1" w14:paraId="2FCFD88E" w14:textId="52800239">
      <w:pPr>
        <w:widowControl/>
        <w:shd w:val="clear" w:color="auto" w:fill="FFFFFF"/>
        <w:spacing w:before="100" w:beforeAutospacing="1" w:after="100" w:afterAutospacing="1"/>
        <w:ind w:left="566" w:leftChars="236"/>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新聞稿：</w:t>
      </w:r>
      <w:r w:rsidR="005D5446">
        <w:rPr>
          <w:rFonts w:hint="eastAsia" w:ascii="MS Gothic" w:hAnsi="MS Gothic" w:eastAsia="MS Gothic" w:cs="Arial"/>
          <w:color w:val="343434"/>
          <w:kern w:val="0"/>
          <w:sz w:val="26"/>
          <w:szCs w:val="26"/>
        </w:rPr>
        <w:t>○</w:t>
      </w:r>
      <w:r w:rsidRPr="004461A1">
        <w:rPr>
          <w:rFonts w:ascii="Arial" w:hAnsi="Arial" w:eastAsia="新細明體" w:cs="Arial"/>
          <w:color w:val="343434"/>
          <w:kern w:val="0"/>
          <w:sz w:val="26"/>
          <w:szCs w:val="26"/>
        </w:rPr>
        <w:t>有</w:t>
      </w:r>
      <w:r w:rsidRPr="004461A1">
        <w:rPr>
          <w:rFonts w:ascii="Arial" w:hAnsi="Arial" w:eastAsia="新細明體" w:cs="Arial"/>
          <w:color w:val="343434"/>
          <w:kern w:val="0"/>
          <w:sz w:val="26"/>
          <w:szCs w:val="26"/>
        </w:rPr>
        <w:t> </w:t>
      </w:r>
      <w:r w:rsidR="005D5446">
        <w:rPr>
          <w:rFonts w:hint="eastAsia" w:ascii="MS Gothic" w:hAnsi="MS Gothic" w:eastAsia="MS Gothic" w:cs="Arial"/>
          <w:color w:val="343434"/>
          <w:kern w:val="0"/>
          <w:sz w:val="26"/>
          <w:szCs w:val="26"/>
        </w:rPr>
        <w:t>●</w:t>
      </w:r>
      <w:r w:rsidRPr="004461A1">
        <w:rPr>
          <w:rFonts w:ascii="Arial" w:hAnsi="Arial" w:eastAsia="新細明體" w:cs="Arial"/>
          <w:color w:val="343434"/>
          <w:kern w:val="0"/>
          <w:sz w:val="26"/>
          <w:szCs w:val="26"/>
        </w:rPr>
        <w:t>無</w:t>
      </w:r>
    </w:p>
    <w:p w:rsidRPr="001056DE" w:rsidR="004461A1" w:rsidP="00DB0B57" w:rsidRDefault="004461A1" w14:paraId="53B395AE" w14:textId="55467782">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報表，表名：</w:t>
      </w:r>
      <w:r w:rsidRPr="001056DE" w:rsidR="005723A5">
        <w:rPr>
          <w:rFonts w:ascii="Arial" w:hAnsi="Arial" w:eastAsia="新細明體" w:cs="Arial"/>
          <w:color w:val="343434"/>
          <w:kern w:val="0"/>
          <w:sz w:val="26"/>
          <w:szCs w:val="26"/>
          <w:shd w:val="clear" w:color="auto" w:fill="FFFFFF"/>
        </w:rPr>
        <w:t>無。</w:t>
      </w:r>
    </w:p>
    <w:p w:rsidRPr="001056DE" w:rsidR="004461A1" w:rsidP="00DB0B57" w:rsidRDefault="004461A1" w14:paraId="2B8219BE" w14:textId="0B638EDF">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書刊，刊名：</w:t>
      </w:r>
      <w:r w:rsidRPr="001056DE" w:rsidR="005723A5">
        <w:rPr>
          <w:rFonts w:ascii="Arial" w:hAnsi="Arial" w:eastAsia="新細明體" w:cs="Arial"/>
          <w:color w:val="343434"/>
          <w:kern w:val="0"/>
          <w:sz w:val="26"/>
          <w:szCs w:val="26"/>
          <w:shd w:val="clear" w:color="auto" w:fill="FFFFFF"/>
        </w:rPr>
        <w:t>金融業務統計輯要</w:t>
      </w:r>
    </w:p>
    <w:p w:rsidRPr="004461A1" w:rsidR="004461A1" w:rsidP="00DB0B57" w:rsidRDefault="004461A1" w14:paraId="39224638" w14:textId="77777777">
      <w:pPr>
        <w:widowControl/>
        <w:ind w:left="283" w:leftChars="118"/>
        <w:rPr>
          <w:rFonts w:ascii="新細明體" w:hAnsi="新細明體" w:eastAsia="新細明體" w:cs="新細明體"/>
          <w:kern w:val="0"/>
          <w:szCs w:val="24"/>
        </w:rPr>
      </w:pPr>
      <w:r w:rsidRPr="004461A1">
        <w:rPr>
          <w:rFonts w:ascii="Arial" w:hAnsi="Arial" w:eastAsia="新細明體" w:cs="Arial"/>
          <w:color w:val="343434"/>
          <w:kern w:val="0"/>
          <w:sz w:val="26"/>
          <w:szCs w:val="26"/>
          <w:shd w:val="clear" w:color="auto" w:fill="FFFFFF"/>
        </w:rPr>
        <w:t>＊電子媒體</w:t>
      </w:r>
    </w:p>
    <w:p w:rsidRPr="001056DE" w:rsidR="004461A1" w:rsidP="00DB0B57" w:rsidRDefault="004461A1" w14:paraId="72ECB506" w14:textId="69F634AC">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線上新聞稿、報表、書刊或資料庫，網址</w:t>
      </w:r>
      <w:r w:rsidRPr="004461A1">
        <w:rPr>
          <w:rFonts w:ascii="Arial" w:hAnsi="Arial" w:eastAsia="新細明體" w:cs="Arial"/>
          <w:color w:val="343434"/>
          <w:kern w:val="0"/>
          <w:sz w:val="26"/>
          <w:szCs w:val="26"/>
        </w:rPr>
        <w:t>1</w:t>
      </w:r>
      <w:r w:rsidRPr="004461A1">
        <w:rPr>
          <w:rFonts w:ascii="Arial" w:hAnsi="Arial" w:eastAsia="新細明體" w:cs="Arial"/>
          <w:color w:val="343434"/>
          <w:kern w:val="0"/>
          <w:sz w:val="26"/>
          <w:szCs w:val="26"/>
        </w:rPr>
        <w:t>：</w:t>
      </w:r>
      <w:r w:rsidRPr="001056DE" w:rsidR="005723A5">
        <w:rPr>
          <w:rFonts w:ascii="Arial" w:hAnsi="Arial" w:eastAsia="新細明體" w:cs="Arial"/>
          <w:color w:val="343434"/>
          <w:kern w:val="0"/>
          <w:sz w:val="26"/>
          <w:szCs w:val="26"/>
          <w:shd w:val="clear" w:color="auto" w:fill="FFFFFF"/>
        </w:rPr>
        <w:t>https://www.banking.gov.tw/ch/home.jsp?id=595&amp;parentpath=0,590&amp;mcustomize=bstatistics_view.jsp&amp;serno=201105120013</w:t>
      </w:r>
    </w:p>
    <w:p w:rsidRPr="001056DE" w:rsidR="004461A1" w:rsidP="00DB0B57" w:rsidRDefault="004461A1" w14:paraId="7DE9897B" w14:textId="0D330FD8">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線上新聞稿、報表、書刊或資料庫，網址</w:t>
      </w:r>
      <w:r w:rsidRPr="004461A1">
        <w:rPr>
          <w:rFonts w:ascii="Arial" w:hAnsi="Arial" w:eastAsia="新細明體" w:cs="Arial"/>
          <w:color w:val="343434"/>
          <w:kern w:val="0"/>
          <w:sz w:val="26"/>
          <w:szCs w:val="26"/>
        </w:rPr>
        <w:t>2</w:t>
      </w:r>
      <w:r w:rsidRPr="004461A1">
        <w:rPr>
          <w:rFonts w:ascii="Arial" w:hAnsi="Arial" w:eastAsia="新細明體" w:cs="Arial"/>
          <w:color w:val="343434"/>
          <w:kern w:val="0"/>
          <w:sz w:val="26"/>
          <w:szCs w:val="26"/>
        </w:rPr>
        <w:t>：</w:t>
      </w:r>
      <w:r w:rsidRPr="001056DE" w:rsidR="005723A5">
        <w:rPr>
          <w:rFonts w:ascii="Arial" w:hAnsi="Arial" w:eastAsia="新細明體" w:cs="Arial"/>
          <w:color w:val="343434"/>
          <w:kern w:val="0"/>
          <w:sz w:val="26"/>
          <w:szCs w:val="26"/>
          <w:shd w:val="clear" w:color="auto" w:fill="FFFFFF"/>
        </w:rPr>
        <w:t>無。</w:t>
      </w:r>
    </w:p>
    <w:p w:rsidRPr="001056DE" w:rsidR="004461A1" w:rsidP="00DB0B57" w:rsidRDefault="004461A1" w14:paraId="034C3FE1" w14:textId="7BFAD182">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線上新聞稿、報表、書刊或資料庫，網址</w:t>
      </w:r>
      <w:r w:rsidRPr="004461A1">
        <w:rPr>
          <w:rFonts w:ascii="Arial" w:hAnsi="Arial" w:eastAsia="新細明體" w:cs="Arial"/>
          <w:color w:val="343434"/>
          <w:kern w:val="0"/>
          <w:sz w:val="26"/>
          <w:szCs w:val="26"/>
        </w:rPr>
        <w:t>3</w:t>
      </w:r>
      <w:r w:rsidRPr="004461A1">
        <w:rPr>
          <w:rFonts w:ascii="Arial" w:hAnsi="Arial" w:eastAsia="新細明體" w:cs="Arial"/>
          <w:color w:val="343434"/>
          <w:kern w:val="0"/>
          <w:sz w:val="26"/>
          <w:szCs w:val="26"/>
        </w:rPr>
        <w:t>：</w:t>
      </w:r>
      <w:r w:rsidRPr="001056DE" w:rsidR="005723A5">
        <w:rPr>
          <w:rFonts w:ascii="Arial" w:hAnsi="Arial" w:eastAsia="新細明體" w:cs="Arial"/>
          <w:color w:val="343434"/>
          <w:kern w:val="0"/>
          <w:sz w:val="26"/>
          <w:szCs w:val="26"/>
          <w:shd w:val="clear" w:color="auto" w:fill="FFFFFF"/>
        </w:rPr>
        <w:t>無。</w:t>
      </w:r>
    </w:p>
    <w:p w:rsidRPr="001056DE" w:rsidR="004461A1" w:rsidP="00DB0B57" w:rsidRDefault="004461A1" w14:paraId="1F3B4886" w14:textId="3AD0985A">
      <w:pPr>
        <w:widowControl/>
        <w:shd w:val="clear" w:color="auto" w:fill="FFFFFF"/>
        <w:spacing w:before="100" w:beforeAutospacing="1" w:after="100" w:afterAutospacing="1"/>
        <w:ind w:left="566" w:leftChars="236"/>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線上新聞稿、報表、書刊或資料庫，網址</w:t>
      </w:r>
      <w:r w:rsidRPr="004461A1">
        <w:rPr>
          <w:rFonts w:ascii="Arial" w:hAnsi="Arial" w:eastAsia="新細明體" w:cs="Arial"/>
          <w:color w:val="343434"/>
          <w:kern w:val="0"/>
          <w:sz w:val="26"/>
          <w:szCs w:val="26"/>
        </w:rPr>
        <w:t>4</w:t>
      </w:r>
      <w:r w:rsidRPr="004461A1">
        <w:rPr>
          <w:rFonts w:ascii="Arial" w:hAnsi="Arial" w:eastAsia="新細明體" w:cs="Arial"/>
          <w:color w:val="343434"/>
          <w:kern w:val="0"/>
          <w:sz w:val="26"/>
          <w:szCs w:val="26"/>
        </w:rPr>
        <w:t>：</w:t>
      </w:r>
      <w:r w:rsidRPr="001056DE" w:rsidR="005723A5">
        <w:rPr>
          <w:rFonts w:ascii="Arial" w:hAnsi="Arial" w:eastAsia="新細明體" w:cs="Arial"/>
          <w:color w:val="343434"/>
          <w:kern w:val="0"/>
          <w:sz w:val="26"/>
          <w:szCs w:val="26"/>
          <w:shd w:val="clear" w:color="auto" w:fill="FFFFFF"/>
        </w:rPr>
        <w:t>無。</w:t>
      </w:r>
    </w:p>
    <w:p w:rsidR="00C84DE7" w:rsidP="003A2917" w:rsidRDefault="004461A1" w14:paraId="12BC4FAA" w14:textId="01900F4E">
      <w:pPr>
        <w:widowControl/>
        <w:spacing w:before="100" w:beforeAutospacing="1" w:after="100" w:afterAutospacing="1"/>
        <w:ind w:left="566" w:leftChars="236"/>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磁　片：</w:t>
      </w:r>
      <w:r w:rsidR="00DB0B57">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有</w:t>
      </w:r>
      <w:r w:rsidR="005D5446">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 </w:t>
      </w:r>
      <w:r w:rsidRPr="004461A1">
        <w:rPr>
          <w:rFonts w:ascii="Arial" w:hAnsi="Arial" w:eastAsia="新細明體" w:cs="Arial"/>
          <w:color w:val="343434"/>
          <w:kern w:val="0"/>
          <w:sz w:val="26"/>
          <w:szCs w:val="26"/>
          <w:shd w:val="clear" w:color="auto" w:fill="FFFFFF"/>
        </w:rPr>
        <w:t>無</w:t>
      </w:r>
    </w:p>
    <w:p w:rsidR="00C84DE7" w:rsidP="003A2917" w:rsidRDefault="004461A1" w14:paraId="4A8E7218" w14:textId="77777777">
      <w:pPr>
        <w:widowControl/>
        <w:spacing w:before="100" w:beforeAutospacing="1" w:after="100" w:afterAutospacing="1"/>
        <w:ind w:left="566" w:leftChars="236"/>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t>光碟片：</w:t>
      </w:r>
      <w:r w:rsidR="005723A5">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有</w:t>
      </w:r>
      <w:r w:rsidR="005D5446">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 </w:t>
      </w:r>
      <w:r w:rsidRPr="004461A1">
        <w:rPr>
          <w:rFonts w:ascii="Arial" w:hAnsi="Arial" w:eastAsia="新細明體" w:cs="Arial"/>
          <w:color w:val="343434"/>
          <w:kern w:val="0"/>
          <w:sz w:val="26"/>
          <w:szCs w:val="26"/>
          <w:shd w:val="clear" w:color="auto" w:fill="FFFFFF"/>
        </w:rPr>
        <w:t>無</w:t>
      </w:r>
    </w:p>
    <w:p w:rsidRPr="00C84DE7" w:rsidR="00C84DE7" w:rsidP="003A2917" w:rsidRDefault="004461A1" w14:paraId="4A70890B" w14:textId="55A04DD8">
      <w:pPr>
        <w:widowControl/>
        <w:spacing w:before="100" w:beforeAutospacing="1" w:after="100" w:afterAutospacing="1"/>
        <w:ind w:left="566" w:leftChars="236"/>
        <w:rPr>
          <w:rFonts w:ascii="Arial" w:hAnsi="Arial" w:eastAsia="新細明體" w:cs="Arial"/>
          <w:color w:val="343434"/>
          <w:kern w:val="0"/>
          <w:sz w:val="26"/>
          <w:szCs w:val="26"/>
          <w:shd w:val="clear" w:color="auto" w:fill="FFFFFF"/>
        </w:rPr>
      </w:pPr>
      <w:r w:rsidRPr="004461A1">
        <w:rPr>
          <w:rFonts w:ascii="Arial" w:hAnsi="Arial" w:eastAsia="新細明體" w:cs="Arial"/>
          <w:color w:val="343434"/>
          <w:kern w:val="0"/>
          <w:sz w:val="26"/>
          <w:szCs w:val="26"/>
          <w:shd w:val="clear" w:color="auto" w:fill="FFFFFF"/>
        </w:rPr>
        <w:lastRenderedPageBreak/>
        <w:t>其　他：</w:t>
      </w:r>
      <w:r w:rsidRPr="001056DE" w:rsidR="005723A5">
        <w:rPr>
          <w:rFonts w:ascii="Arial" w:hAnsi="Arial" w:eastAsia="新細明體" w:cs="Arial"/>
          <w:color w:val="343434"/>
          <w:kern w:val="0"/>
          <w:sz w:val="26"/>
          <w:szCs w:val="26"/>
          <w:shd w:val="clear" w:color="auto" w:fill="FFFFFF"/>
        </w:rPr>
        <w:t>無。</w:t>
      </w:r>
    </w:p>
    <w:p w:rsidRPr="004461A1" w:rsidR="004461A1" w:rsidP="004461A1" w:rsidRDefault="004461A1" w14:paraId="5545385E" w14:textId="77777777">
      <w:pPr>
        <w:widowControl/>
        <w:shd w:val="clear" w:color="auto" w:fill="FFFFFF"/>
        <w:spacing w:before="100" w:beforeAutospacing="1" w:after="100" w:afterAutospacing="1"/>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三、資料範圍、週期及時效</w:t>
      </w:r>
    </w:p>
    <w:p w:rsidR="00E238C8" w:rsidP="00DB0B57" w:rsidRDefault="004461A1" w14:paraId="0AFA3DDC"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＊統計地區範圍及對象：</w:t>
      </w:r>
    </w:p>
    <w:p w:rsidRPr="001056DE" w:rsidR="004461A1" w:rsidP="0063201F" w:rsidRDefault="005723A5" w14:paraId="5B90638F" w14:textId="36772730">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以臺閩地區金融機構設立在各縣市之總分支機構辦理之存放款業務為統計範圍及對象。</w:t>
      </w:r>
    </w:p>
    <w:p w:rsidR="00E238C8" w:rsidP="00DB0B57" w:rsidRDefault="004461A1" w14:paraId="25EAF873"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＊統計標準時間：</w:t>
      </w:r>
    </w:p>
    <w:p w:rsidRPr="001056DE" w:rsidR="004461A1" w:rsidP="0063201F" w:rsidRDefault="005723A5" w14:paraId="4D4856FD" w14:textId="1B39D832">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以每年6月底及12月底之事實為準。</w:t>
      </w:r>
      <w:bookmarkStart w:name="_GoBack" w:id="0"/>
      <w:bookmarkEnd w:id="0"/>
    </w:p>
    <w:p w:rsidR="00E238C8" w:rsidP="00DB0B57" w:rsidRDefault="004461A1" w14:paraId="2E1ECD9D"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＊統計項目定義：</w:t>
      </w:r>
    </w:p>
    <w:p w:rsidRPr="001056DE" w:rsidR="004461A1" w:rsidP="0063201F" w:rsidRDefault="005723A5" w14:paraId="6B3E1348" w14:textId="6B275C7A">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（一）存款包括活期性存款、定期性存款、外匯存款、公庫存款。
（二）放款包括貼現、透支、短、中、長期放款、進口押匯、出口押匯。
（三）金融機構包括本國銀行、外國銀行在臺分行、大陸地區銀行在臺分行、信用合作社、信託投資公司及中華郵政公司儲匯處。</w:t>
      </w:r>
    </w:p>
    <w:p w:rsidR="00E238C8" w:rsidP="00DB0B57" w:rsidRDefault="004461A1" w14:paraId="4113DBBE"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＊統計單位：</w:t>
      </w:r>
    </w:p>
    <w:p w:rsidRPr="001056DE" w:rsidR="004461A1" w:rsidP="0063201F" w:rsidRDefault="005723A5" w14:paraId="47769629" w14:textId="007EFA57">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新臺幣百萬元</w:t>
      </w:r>
    </w:p>
    <w:p w:rsidR="00E238C8" w:rsidP="00DB0B57" w:rsidRDefault="004461A1" w14:paraId="3F91C4C1"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＊統計分類：</w:t>
      </w:r>
    </w:p>
    <w:p w:rsidRPr="001056DE" w:rsidR="004461A1" w:rsidP="0063201F" w:rsidRDefault="005723A5" w14:paraId="2B6B770A" w14:textId="33029425">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依存款、放款、縣市別及各金融機構別交叉統計。</w:t>
      </w:r>
    </w:p>
    <w:p w:rsidRPr="001056DE" w:rsidR="004461A1" w:rsidP="0063201F" w:rsidRDefault="004461A1" w14:paraId="54C293CC" w14:textId="50C0C17B">
      <w:pPr>
        <w:widowControl/>
        <w:shd w:val="clear" w:color="auto" w:fill="FFFFFF"/>
        <w:spacing w:before="100" w:beforeAutospacing="1" w:after="100" w:afterAutospacing="1"/>
        <w:ind w:left="282" w:leftChars="117" w:hanging="1"/>
        <w:rPr>
          <w:rFonts w:ascii="Arial" w:hAnsi="Arial" w:eastAsia="新細明體" w:cs="Arial"/>
          <w:color w:val="343434"/>
          <w:kern w:val="0"/>
          <w:sz w:val="26"/>
          <w:szCs w:val="26"/>
          <w:highlight w:val="yellow"/>
          <w:shd w:val="clear" w:color="auto" w:fill="FFFFFF"/>
        </w:rPr>
      </w:pPr>
      <w:r w:rsidRPr="004461A1">
        <w:rPr>
          <w:rFonts w:ascii="Arial" w:hAnsi="Arial" w:eastAsia="新細明體" w:cs="Arial"/>
          <w:color w:val="343434"/>
          <w:kern w:val="0"/>
          <w:sz w:val="26"/>
          <w:szCs w:val="26"/>
        </w:rPr>
        <w:t>＊發布週期（指資料編製或產生之頻率，如月、季、年等）：</w:t>
      </w:r>
      <w:r w:rsidRPr="004461A1">
        <w:rPr>
          <w:rFonts w:ascii="Arial" w:hAnsi="Arial" w:eastAsia="新細明體" w:cs="Arial"/>
          <w:color w:val="343434"/>
          <w:kern w:val="0"/>
          <w:sz w:val="26"/>
          <w:szCs w:val="26"/>
        </w:rPr>
        <w:t> </w:t>
      </w:r>
      <w:r w:rsidRPr="001056DE" w:rsidR="005723A5">
        <w:rPr>
          <w:rFonts w:ascii="Arial" w:hAnsi="Arial" w:eastAsia="新細明體" w:cs="Arial"/>
          <w:color w:val="343434"/>
          <w:kern w:val="0"/>
          <w:sz w:val="26"/>
          <w:szCs w:val="26"/>
          <w:shd w:val="clear" w:color="auto" w:fill="FFFFFF"/>
        </w:rPr>
        <w:t>半年</w:t>
      </w:r>
    </w:p>
    <w:p w:rsidR="00C1531F" w:rsidP="00C1531F" w:rsidRDefault="004461A1" w14:paraId="1FD91DC5"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＊時效（指統計標準時間至資料發布時間之間隔時間）：</w:t>
      </w:r>
    </w:p>
    <w:p w:rsidRPr="00C1531F" w:rsidR="004461A1" w:rsidP="00C1531F" w:rsidRDefault="005723A5" w14:paraId="47ACD8CB" w14:textId="50BDE3CD">
      <w:pPr>
        <w:widowControl/>
        <w:shd w:val="clear" w:color="auto" w:fill="FFFFFF"/>
        <w:spacing w:before="100" w:beforeAutospacing="1" w:after="100" w:afterAutospacing="1"/>
        <w:ind w:left="567"/>
        <w:rPr>
          <w:rFonts w:ascii="Arial" w:hAnsi="Arial" w:eastAsia="新細明體" w:cs="Arial"/>
          <w:color w:val="343434"/>
          <w:kern w:val="0"/>
          <w:sz w:val="26"/>
          <w:szCs w:val="26"/>
        </w:rPr>
      </w:pPr>
      <w:r w:rsidRPr="001056DE">
        <w:rPr>
          <w:rFonts w:ascii="Arial" w:hAnsi="Arial" w:eastAsia="新細明體" w:cs="Arial"/>
          <w:color w:val="343434"/>
          <w:kern w:val="0"/>
          <w:sz w:val="26"/>
          <w:szCs w:val="26"/>
          <w:shd w:val="clear" w:color="auto" w:fill="FFFFFF"/>
        </w:rPr>
        <w:t>1.5個月。</w:t>
      </w:r>
    </w:p>
    <w:p w:rsidR="00E238C8" w:rsidP="00DB0B57" w:rsidRDefault="004461A1" w14:paraId="6E58A79B"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＊資料變革：</w:t>
      </w:r>
    </w:p>
    <w:p w:rsidRPr="001056DE" w:rsidR="004461A1" w:rsidP="0063201F" w:rsidRDefault="005723A5" w14:paraId="4D05BBDC" w14:textId="493E07AA">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1.因應財政部組織調整，94年1月起，資料發布機關由財政部改為金融監督管理委員會銀行局。2.自102年6月底起，統計範圍包括大陸地區銀行在臺分行。</w:t>
      </w:r>
    </w:p>
    <w:p w:rsidRPr="004461A1" w:rsidR="004461A1" w:rsidP="004461A1" w:rsidRDefault="004461A1" w14:paraId="7004D823" w14:textId="77777777">
      <w:pPr>
        <w:widowControl/>
        <w:shd w:val="clear" w:color="auto" w:fill="FFFFFF"/>
        <w:spacing w:before="100" w:beforeAutospacing="1" w:after="100" w:afterAutospacing="1"/>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四、公開資料發布訊息</w:t>
      </w:r>
    </w:p>
    <w:p w:rsidR="00E238C8" w:rsidP="00DB0B57" w:rsidRDefault="004461A1" w14:paraId="050E43E5"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＊預告發布日期（含預告方式及週期）：</w:t>
      </w:r>
    </w:p>
    <w:p w:rsidRPr="001056DE" w:rsidR="004461A1" w:rsidP="0063201F" w:rsidRDefault="005723A5" w14:paraId="04E4A22A" w14:textId="1151ABA6">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「預告統計資料發布時間表」網址：https://www.stat.gov.tw/News_NoticeCalendar.aspx?n=3717&amp;IsControl=0&amp;_Hide=1&amp;Dept=A45000000D</w:t>
      </w:r>
    </w:p>
    <w:p w:rsidR="00E238C8" w:rsidP="0063201F" w:rsidRDefault="004461A1" w14:paraId="74AD0792" w14:textId="77777777">
      <w:pPr>
        <w:widowControl/>
        <w:shd w:val="clear" w:color="auto" w:fill="FFFFFF"/>
        <w:spacing w:before="100" w:beforeAutospacing="1" w:after="100" w:afterAutospacing="1"/>
        <w:ind w:left="566" w:leftChars="118" w:hanging="283" w:hangingChars="109"/>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＊同步發送單位（說明資料發布時同步發送之單位或可同步查得該資料之網址）：</w:t>
      </w:r>
    </w:p>
    <w:p w:rsidRPr="001056DE" w:rsidR="004461A1" w:rsidP="0063201F" w:rsidRDefault="005723A5" w14:paraId="522DEB04" w14:textId="157B5730">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lastRenderedPageBreak/>
        <w:t>金融監督管理委員會銀行局全球資訊網，網址：https://www.banking.gov.tw。</w:t>
      </w:r>
    </w:p>
    <w:p w:rsidRPr="004461A1" w:rsidR="004461A1" w:rsidP="004461A1" w:rsidRDefault="004461A1" w14:paraId="469DD66A" w14:textId="77777777">
      <w:pPr>
        <w:widowControl/>
        <w:rPr>
          <w:rFonts w:ascii="新細明體" w:hAnsi="新細明體" w:eastAsia="新細明體" w:cs="新細明體"/>
          <w:kern w:val="0"/>
          <w:szCs w:val="24"/>
        </w:rPr>
      </w:pPr>
      <w:r w:rsidRPr="004461A1">
        <w:rPr>
          <w:rFonts w:ascii="Arial" w:hAnsi="Arial" w:eastAsia="新細明體" w:cs="Arial"/>
          <w:color w:val="343434"/>
          <w:kern w:val="0"/>
          <w:sz w:val="26"/>
          <w:szCs w:val="26"/>
          <w:shd w:val="clear" w:color="auto" w:fill="FFFFFF"/>
        </w:rPr>
        <w:t>五、資料品質</w:t>
      </w:r>
    </w:p>
    <w:p w:rsidR="00E238C8" w:rsidP="00DB0B57" w:rsidRDefault="004461A1" w14:paraId="3769B57B" w14:textId="77777777">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＊統計指標編製方法與資料來源說明：</w:t>
      </w:r>
    </w:p>
    <w:p w:rsidRPr="001056DE" w:rsidR="004461A1" w:rsidP="0063201F" w:rsidRDefault="005723A5" w14:paraId="303771CE" w14:textId="2568A0D7">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(1)本國銀行、外國銀行在臺分行、大陸地區銀行在臺分行依其報送金管會銀行局之Web申報營運資料明細檔整理。
(2)信用合作社由合作金庫商業銀行彙編後提供金管會銀行局統計室。
(3)中華郵政公司儲匯處提供相關儲匯資料。</w:t>
      </w:r>
    </w:p>
    <w:p w:rsidR="00E238C8" w:rsidP="0063201F" w:rsidRDefault="004461A1" w14:paraId="30445D12" w14:textId="77777777">
      <w:pPr>
        <w:widowControl/>
        <w:shd w:val="clear" w:color="auto" w:fill="FFFFFF"/>
        <w:spacing w:before="100" w:beforeAutospacing="1" w:after="100" w:afterAutospacing="1"/>
        <w:ind w:left="566" w:leftChars="118" w:hanging="283" w:hangingChars="109"/>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＊統計資料交叉查核及確保資料合理性之機制（說明各項資料之相互關係及不同資料來源之相關統計差異性）：</w:t>
      </w:r>
    </w:p>
    <w:p w:rsidRPr="001056DE" w:rsidR="004461A1" w:rsidP="0063201F" w:rsidRDefault="005723A5" w14:paraId="5A15C8BF" w14:textId="69CE6A61">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各類金融機構各縣市之存放款合計數應與總體金融機構各縣市之合計數相等。</w:t>
      </w:r>
    </w:p>
    <w:p w:rsidR="00E238C8" w:rsidP="00DB0B57" w:rsidRDefault="004461A1" w14:paraId="7E300F4E" w14:textId="77777777">
      <w:pPr>
        <w:widowControl/>
        <w:shd w:val="clear" w:color="auto" w:fill="FFFFFF"/>
        <w:spacing w:before="100" w:beforeAutospacing="1" w:after="100" w:afterAutospacing="1"/>
        <w:ind w:left="567" w:hanging="567" w:hangingChars="2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六、須注意及預定改變之事項（說明固定週期或預定修正之資料、定義、統計方法等及其修正原因）：</w:t>
      </w:r>
    </w:p>
    <w:p w:rsidRPr="001056DE" w:rsidR="004461A1" w:rsidP="00DB0B57" w:rsidRDefault="005723A5" w14:paraId="10C32A38" w14:textId="5DFB1EE9">
      <w:pPr>
        <w:widowControl/>
        <w:shd w:val="clear" w:color="auto" w:fill="FFFFFF"/>
        <w:spacing w:before="100" w:beforeAutospacing="1" w:after="100" w:afterAutospacing="1"/>
        <w:ind w:left="567"/>
        <w:rPr>
          <w:rFonts w:ascii="Arial" w:hAnsi="Arial" w:eastAsia="新細明體" w:cs="Arial"/>
          <w:color w:val="343434"/>
          <w:kern w:val="0"/>
          <w:sz w:val="26"/>
          <w:szCs w:val="26"/>
          <w:highlight w:val="yellow"/>
          <w:shd w:val="clear" w:color="auto" w:fill="FFFFFF"/>
        </w:rPr>
      </w:pPr>
      <w:r w:rsidRPr="001056DE">
        <w:rPr>
          <w:rFonts w:ascii="Arial" w:hAnsi="Arial" w:eastAsia="新細明體" w:cs="Arial"/>
          <w:color w:val="343434"/>
          <w:kern w:val="0"/>
          <w:sz w:val="26"/>
          <w:szCs w:val="26"/>
          <w:shd w:val="clear" w:color="auto" w:fill="FFFFFF"/>
        </w:rPr>
        <w:t>無。</w:t>
      </w:r>
    </w:p>
    <w:p w:rsidRPr="004461A1" w:rsidR="004461A1" w:rsidP="004461A1" w:rsidRDefault="004461A1" w14:paraId="2A37703A" w14:textId="77777777">
      <w:pPr>
        <w:widowControl/>
        <w:shd w:val="clear" w:color="auto" w:fill="FFFFFF"/>
        <w:spacing w:before="100" w:beforeAutospacing="1" w:after="100" w:afterAutospacing="1"/>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七、其他事項</w:t>
      </w:r>
    </w:p>
    <w:p w:rsidRPr="004461A1" w:rsidR="004461A1" w:rsidP="00DB0B57" w:rsidRDefault="004461A1" w14:paraId="2BD9184B" w14:textId="107B5133">
      <w:pPr>
        <w:widowControl/>
        <w:shd w:val="clear" w:color="auto" w:fill="FFFFFF"/>
        <w:spacing w:before="100" w:beforeAutospacing="1" w:after="100" w:afterAutospacing="1"/>
        <w:ind w:left="283" w:leftChars="118"/>
        <w:rPr>
          <w:rFonts w:ascii="Arial" w:hAnsi="Arial" w:eastAsia="新細明體" w:cs="Arial"/>
          <w:color w:val="343434"/>
          <w:kern w:val="0"/>
          <w:sz w:val="26"/>
          <w:szCs w:val="26"/>
        </w:rPr>
      </w:pPr>
      <w:r w:rsidRPr="004461A1">
        <w:rPr>
          <w:rFonts w:ascii="Arial" w:hAnsi="Arial" w:eastAsia="新細明體" w:cs="Arial"/>
          <w:color w:val="343434"/>
          <w:kern w:val="0"/>
          <w:sz w:val="26"/>
          <w:szCs w:val="26"/>
        </w:rPr>
        <w:t>＊備註：</w:t>
      </w:r>
      <w:r w:rsidRPr="004461A1">
        <w:rPr>
          <w:rFonts w:ascii="Arial" w:hAnsi="Arial" w:eastAsia="新細明體" w:cs="Arial"/>
          <w:color w:val="343434"/>
          <w:kern w:val="0"/>
          <w:sz w:val="26"/>
          <w:szCs w:val="26"/>
        </w:rPr>
        <w:t xml:space="preserve"> </w:t>
      </w:r>
      <w:r w:rsidRPr="001056DE" w:rsidR="005723A5">
        <w:rPr>
          <w:rFonts w:ascii="Arial" w:hAnsi="Arial" w:eastAsia="新細明體" w:cs="Arial"/>
          <w:color w:val="343434"/>
          <w:kern w:val="0"/>
          <w:sz w:val="26"/>
          <w:szCs w:val="26"/>
          <w:shd w:val="clear" w:color="auto" w:fill="FFFFFF"/>
        </w:rPr>
        <w:t>無。</w:t>
      </w:r>
    </w:p>
    <w:p w:rsidR="00356C27" w:rsidP="00DB0B57" w:rsidRDefault="004461A1" w14:paraId="4285CA11" w14:textId="5573ED1F">
      <w:pPr>
        <w:ind w:left="283" w:leftChars="118"/>
      </w:pPr>
      <w:r w:rsidRPr="004461A1">
        <w:rPr>
          <w:rFonts w:ascii="Arial" w:hAnsi="Arial" w:eastAsia="新細明體" w:cs="Arial"/>
          <w:color w:val="343434"/>
          <w:kern w:val="0"/>
          <w:sz w:val="26"/>
          <w:szCs w:val="26"/>
          <w:shd w:val="clear" w:color="auto" w:fill="FFFFFF"/>
        </w:rPr>
        <w:t>＊列管狀態</w:t>
      </w:r>
      <w:r w:rsidRPr="004461A1">
        <w:rPr>
          <w:rFonts w:ascii="Arial" w:hAnsi="Arial" w:eastAsia="新細明體" w:cs="Arial"/>
          <w:color w:val="343434"/>
          <w:kern w:val="0"/>
          <w:sz w:val="26"/>
          <w:szCs w:val="26"/>
          <w:shd w:val="clear" w:color="auto" w:fill="FFFFFF"/>
        </w:rPr>
        <w:t> </w:t>
      </w:r>
      <w:r w:rsidR="005D5446">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列管</w:t>
      </w:r>
      <w:r w:rsidRPr="004461A1">
        <w:rPr>
          <w:rFonts w:ascii="Arial" w:hAnsi="Arial" w:eastAsia="新細明體" w:cs="Arial"/>
          <w:color w:val="343434"/>
          <w:kern w:val="0"/>
          <w:sz w:val="26"/>
          <w:szCs w:val="26"/>
          <w:shd w:val="clear" w:color="auto" w:fill="FFFFFF"/>
        </w:rPr>
        <w:t> </w:t>
      </w:r>
      <w:r w:rsidR="005D5446">
        <w:rPr>
          <w:rFonts w:hint="eastAsia" w:ascii="MS Gothic" w:hAnsi="MS Gothic" w:eastAsia="MS Gothic" w:cs="Arial"/>
          <w:color w:val="343434"/>
          <w:kern w:val="0"/>
          <w:sz w:val="26"/>
          <w:szCs w:val="26"/>
          <w:shd w:val="clear" w:color="auto" w:fill="FFFFFF"/>
        </w:rPr>
        <w:t>●</w:t>
      </w:r>
      <w:r w:rsidRPr="004461A1">
        <w:rPr>
          <w:rFonts w:ascii="Arial" w:hAnsi="Arial" w:eastAsia="新細明體" w:cs="Arial"/>
          <w:color w:val="343434"/>
          <w:kern w:val="0"/>
          <w:sz w:val="26"/>
          <w:szCs w:val="26"/>
          <w:shd w:val="clear" w:color="auto" w:fill="FFFFFF"/>
        </w:rPr>
        <w:t>非列管</w:t>
      </w:r>
    </w:p>
    <w:sectPr w:rsidR="00356C2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544B" w14:textId="77777777" w:rsidR="00BC23CA" w:rsidRDefault="00BC23CA" w:rsidP="0063201F">
      <w:r>
        <w:separator/>
      </w:r>
    </w:p>
  </w:endnote>
  <w:endnote w:type="continuationSeparator" w:id="0">
    <w:p w14:paraId="0DBBD64F" w14:textId="77777777" w:rsidR="00BC23CA" w:rsidRDefault="00BC23CA" w:rsidP="0063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C6DE" w14:textId="77777777" w:rsidR="00BC23CA" w:rsidRDefault="00BC23CA" w:rsidP="0063201F">
      <w:r>
        <w:separator/>
      </w:r>
    </w:p>
  </w:footnote>
  <w:footnote w:type="continuationSeparator" w:id="0">
    <w:p w14:paraId="41FD9D71" w14:textId="77777777" w:rsidR="00BC23CA" w:rsidRDefault="00BC23CA" w:rsidP="00632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FD"/>
    <w:rsid w:val="001056DE"/>
    <w:rsid w:val="001162F9"/>
    <w:rsid w:val="00132DD2"/>
    <w:rsid w:val="00140E75"/>
    <w:rsid w:val="00170CA9"/>
    <w:rsid w:val="001B7386"/>
    <w:rsid w:val="001F06FD"/>
    <w:rsid w:val="002402AD"/>
    <w:rsid w:val="002E03F7"/>
    <w:rsid w:val="00356C27"/>
    <w:rsid w:val="003A2917"/>
    <w:rsid w:val="003F74D1"/>
    <w:rsid w:val="004050B3"/>
    <w:rsid w:val="0043118C"/>
    <w:rsid w:val="004461A1"/>
    <w:rsid w:val="005723A5"/>
    <w:rsid w:val="005D5446"/>
    <w:rsid w:val="0063201F"/>
    <w:rsid w:val="0065314D"/>
    <w:rsid w:val="00662EFA"/>
    <w:rsid w:val="008F0493"/>
    <w:rsid w:val="00923A94"/>
    <w:rsid w:val="009B3223"/>
    <w:rsid w:val="00A12CC1"/>
    <w:rsid w:val="00A71839"/>
    <w:rsid w:val="00BC23CA"/>
    <w:rsid w:val="00C1531F"/>
    <w:rsid w:val="00C84DE7"/>
    <w:rsid w:val="00D46DFB"/>
    <w:rsid w:val="00DB0B57"/>
    <w:rsid w:val="00E238C8"/>
    <w:rsid w:val="00EC004E"/>
    <w:rsid w:val="00F30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E9738"/>
  <w15:chartTrackingRefBased/>
  <w15:docId w15:val="{632C7C48-C8F5-4B1A-9A33-5C180D8F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461A1"/>
    <w:pPr>
      <w:widowControl/>
      <w:spacing w:before="100" w:beforeAutospacing="1" w:after="100" w:afterAutospacing="1"/>
    </w:pPr>
    <w:rPr>
      <w:rFonts w:ascii="新細明體" w:eastAsia="新細明體" w:hAnsi="新細明體" w:cs="新細明體"/>
      <w:kern w:val="0"/>
      <w:szCs w:val="24"/>
    </w:rPr>
  </w:style>
  <w:style w:type="character" w:styleId="a3">
    <w:name w:val="Placeholder Text"/>
    <w:basedOn w:val="a0"/>
    <w:uiPriority w:val="99"/>
    <w:semiHidden/>
    <w:rsid w:val="004461A1"/>
    <w:rPr>
      <w:color w:val="808080"/>
    </w:rPr>
  </w:style>
  <w:style w:type="paragraph" w:styleId="a4">
    <w:name w:val="header"/>
    <w:basedOn w:val="a"/>
    <w:link w:val="a5"/>
    <w:uiPriority w:val="99"/>
    <w:unhideWhenUsed/>
    <w:rsid w:val="0063201F"/>
    <w:pPr>
      <w:tabs>
        <w:tab w:val="center" w:pos="4153"/>
        <w:tab w:val="right" w:pos="8306"/>
      </w:tabs>
      <w:snapToGrid w:val="0"/>
    </w:pPr>
    <w:rPr>
      <w:sz w:val="20"/>
      <w:szCs w:val="20"/>
    </w:rPr>
  </w:style>
  <w:style w:type="character" w:customStyle="1" w:styleId="a5">
    <w:name w:val="頁首 字元"/>
    <w:basedOn w:val="a0"/>
    <w:link w:val="a4"/>
    <w:uiPriority w:val="99"/>
    <w:rsid w:val="0063201F"/>
    <w:rPr>
      <w:sz w:val="20"/>
      <w:szCs w:val="20"/>
    </w:rPr>
  </w:style>
  <w:style w:type="paragraph" w:styleId="a6">
    <w:name w:val="footer"/>
    <w:basedOn w:val="a"/>
    <w:link w:val="a7"/>
    <w:uiPriority w:val="99"/>
    <w:unhideWhenUsed/>
    <w:rsid w:val="0063201F"/>
    <w:pPr>
      <w:tabs>
        <w:tab w:val="center" w:pos="4153"/>
        <w:tab w:val="right" w:pos="8306"/>
      </w:tabs>
      <w:snapToGrid w:val="0"/>
    </w:pPr>
    <w:rPr>
      <w:sz w:val="20"/>
      <w:szCs w:val="20"/>
    </w:rPr>
  </w:style>
  <w:style w:type="character" w:customStyle="1" w:styleId="a7">
    <w:name w:val="頁尾 字元"/>
    <w:basedOn w:val="a0"/>
    <w:link w:val="a6"/>
    <w:uiPriority w:val="99"/>
    <w:rsid w:val="006320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2882</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何勇</dc:creator>
  <cp:keywords/>
  <dc:description/>
  <cp:lastModifiedBy>何勇</cp:lastModifiedBy>
  <cp:revision>26</cp:revision>
  <dcterms:created xsi:type="dcterms:W3CDTF">2023-08-12T07:28:00Z</dcterms:created>
  <dcterms:modified xsi:type="dcterms:W3CDTF">2023-12-07T10:06:00Z</dcterms:modified>
</cp:coreProperties>
</file>