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461A1" w:rsidR="004461A1" w:rsidP="004461A1" w:rsidRDefault="004461A1" w14:paraId="09E7631D" w14:textId="50A1707A">
      <w:pPr>
        <w:widowControl/>
        <w:rPr>
          <w:rFonts w:ascii="新細明體" w:hAnsi="新細明體" w:eastAsia="新細明體" w:cs="新細明體"/>
          <w:kern w:val="0"/>
          <w:szCs w:val="24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背景資料種類中文描述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 </w:t>
      </w:r>
      <w:r w:rsidRPr="001056DE" w:rsidR="005723A5">
        <w:rPr>
          <w:rFonts w:hint="eastAsia"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金融中介統計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br/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發布部會名稱：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 </w:t>
      </w:r>
      <w:r w:rsidR="005723A5">
        <w:rPr>
          <w:rFonts w:hint="eastAsia"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 xml:space="preserve"> </w:t>
      </w:r>
      <w:r w:rsidRPr="001056DE" w:rsidR="005723A5">
        <w:rPr>
          <w:rFonts w:hint="eastAsia"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金融監督管理委員會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br/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資料項目名稱：</w:t>
      </w:r>
      <w:r w:rsidRPr="001056DE" w:rsidR="005723A5">
        <w:rPr>
          <w:rFonts w:hint="eastAsia"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金融機構自動化服務概況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 </w:t>
      </w:r>
    </w:p>
    <w:p w:rsidRPr="004461A1" w:rsidR="004461A1" w:rsidP="004461A1" w:rsidRDefault="004461A1" w14:paraId="0CD1F2E8" w14:textId="77777777">
      <w:pPr>
        <w:widowControl/>
        <w:shd w:val="clear" w:color="auto" w:fill="FFFFFF"/>
        <w:spacing w:before="100" w:beforeAutospacing="1" w:after="100" w:afterAutospacing="1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一、發布及編製機關單位</w:t>
      </w:r>
    </w:p>
    <w:p w:rsidR="00C84DE7" w:rsidP="00C84DE7" w:rsidRDefault="004461A1" w14:paraId="14035128" w14:textId="77777777">
      <w:pPr>
        <w:widowControl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＊發布機關、單位：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 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金融監督管理委員會銀行局統計室</w:t>
      </w:r>
    </w:p>
    <w:p w:rsidR="00C84DE7" w:rsidP="00C84DE7" w:rsidRDefault="004461A1" w14:paraId="4D341207" w14:textId="7E9778D4">
      <w:pPr>
        <w:widowControl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＊編製單位：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金融監督管理委員會銀行局統計室</w:t>
      </w:r>
    </w:p>
    <w:p w:rsidR="00C84DE7" w:rsidP="00C84DE7" w:rsidRDefault="004461A1" w14:paraId="12EAD5B5" w14:textId="3C0CAC20">
      <w:pPr>
        <w:widowControl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＊聯絡電話：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（02）8968-9999</w:t>
      </w:r>
    </w:p>
    <w:p w:rsidR="00C84DE7" w:rsidP="00C84DE7" w:rsidRDefault="004461A1" w14:paraId="059D093C" w14:textId="77777777">
      <w:pPr>
        <w:widowControl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＊傳　　真：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（02）8969-1375</w:t>
      </w:r>
    </w:p>
    <w:p w:rsidRPr="00662EFA" w:rsidR="004461A1" w:rsidP="00C84DE7" w:rsidRDefault="004461A1" w14:paraId="6D605790" w14:textId="076D4281">
      <w:pPr>
        <w:widowControl/>
        <w:spacing w:before="100" w:beforeAutospacing="1" w:after="100" w:afterAutospacing="1"/>
        <w:ind w:left="283" w:leftChars="118"/>
        <w:rPr>
          <w:rFonts w:ascii="新細明體" w:hAnsi="新細明體" w:cs="新細明體"/>
          <w:kern w:val="0"/>
          <w:szCs w:val="24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＊電子信箱：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stat@banking.gov.tw</w:t>
      </w:r>
    </w:p>
    <w:p w:rsidRPr="004461A1" w:rsidR="004461A1" w:rsidP="004461A1" w:rsidRDefault="004461A1" w14:paraId="240C32BD" w14:textId="77777777">
      <w:pPr>
        <w:widowControl/>
        <w:shd w:val="clear" w:color="auto" w:fill="FFFFFF"/>
        <w:spacing w:before="100" w:beforeAutospacing="1" w:after="100" w:afterAutospacing="1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二、發布形式</w:t>
      </w:r>
    </w:p>
    <w:p w:rsidR="00A12CC1" w:rsidP="00A12CC1" w:rsidRDefault="004461A1" w14:paraId="1646AA98" w14:textId="3B54FCA1">
      <w:pPr>
        <w:widowControl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＊口　頭</w:t>
      </w:r>
    </w:p>
    <w:p w:rsidRPr="00A12CC1" w:rsidR="00DB0B57" w:rsidP="00C84DE7" w:rsidRDefault="004461A1" w14:paraId="609D418E" w14:textId="57FA767C">
      <w:pPr>
        <w:widowControl/>
        <w:shd w:val="clear" w:color="auto" w:fill="FFFFFF"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</w:pPr>
      <w:r w:rsidRPr="00A12CC1">
        <w:rPr>
          <w:rFonts w:ascii="Arial" w:hAnsi="Arial" w:eastAsia="新細明體" w:cs="Arial"/>
          <w:color w:val="343434"/>
          <w:kern w:val="0"/>
          <w:sz w:val="26"/>
          <w:szCs w:val="26"/>
        </w:rPr>
        <w:t>記者會或說明會：</w:t>
      </w:r>
      <w:r w:rsidRPr="00A12CC1">
        <w:rPr>
          <w:rFonts w:ascii="Arial" w:hAnsi="Arial" w:eastAsia="新細明體" w:cs="Arial"/>
          <w:color w:val="343434"/>
          <w:kern w:val="0"/>
          <w:sz w:val="26"/>
          <w:szCs w:val="26"/>
        </w:rPr>
        <w:t> </w:t>
      </w:r>
      <w:r w:rsidRPr="00A12CC1" w:rsidR="00662EFA">
        <w:rPr>
          <w:rFonts w:hint="eastAsia" w:ascii="Arial" w:hAnsi="Arial" w:eastAsia="新細明體" w:cs="Arial"/>
          <w:color w:val="343434"/>
          <w:kern w:val="0"/>
          <w:sz w:val="26"/>
          <w:szCs w:val="26"/>
        </w:rPr>
        <w:t>○</w:t>
      </w:r>
      <w:r w:rsidRPr="00A12CC1">
        <w:rPr>
          <w:rFonts w:ascii="Arial" w:hAnsi="Arial" w:eastAsia="新細明體" w:cs="Arial"/>
          <w:color w:val="343434"/>
          <w:kern w:val="0"/>
          <w:sz w:val="26"/>
          <w:szCs w:val="26"/>
        </w:rPr>
        <w:t>有</w:t>
      </w:r>
      <w:r w:rsidRPr="00A12CC1">
        <w:rPr>
          <w:rFonts w:ascii="Arial" w:hAnsi="Arial" w:eastAsia="新細明體" w:cs="Arial"/>
          <w:color w:val="343434"/>
          <w:kern w:val="0"/>
          <w:sz w:val="26"/>
          <w:szCs w:val="26"/>
        </w:rPr>
        <w:t> </w:t>
      </w:r>
      <w:r w:rsidRPr="00A12CC1" w:rsidR="005D5446">
        <w:rPr>
          <w:rFonts w:hint="eastAsia" w:ascii="Arial" w:hAnsi="Arial" w:eastAsia="新細明體" w:cs="Arial"/>
          <w:color w:val="343434"/>
          <w:kern w:val="0"/>
          <w:sz w:val="26"/>
          <w:szCs w:val="26"/>
        </w:rPr>
        <w:t>●</w:t>
      </w:r>
      <w:r w:rsidRPr="00A12CC1">
        <w:rPr>
          <w:rFonts w:ascii="Arial" w:hAnsi="Arial" w:eastAsia="新細明體" w:cs="Arial"/>
          <w:color w:val="343434"/>
          <w:kern w:val="0"/>
          <w:sz w:val="26"/>
          <w:szCs w:val="26"/>
        </w:rPr>
        <w:t> </w:t>
      </w:r>
      <w:r w:rsidRPr="00A12CC1">
        <w:rPr>
          <w:rFonts w:ascii="Arial" w:hAnsi="Arial" w:eastAsia="新細明體" w:cs="Arial"/>
          <w:color w:val="343434"/>
          <w:kern w:val="0"/>
          <w:sz w:val="26"/>
          <w:szCs w:val="26"/>
        </w:rPr>
        <w:t>無</w:t>
      </w:r>
    </w:p>
    <w:p w:rsidRPr="004461A1" w:rsidR="004461A1" w:rsidP="00DB0B57" w:rsidRDefault="004461A1" w14:paraId="03034738" w14:textId="097B7752">
      <w:pPr>
        <w:widowControl/>
        <w:ind w:left="283" w:leftChars="118"/>
        <w:rPr>
          <w:rFonts w:ascii="新細明體" w:hAnsi="新細明體" w:eastAsia="新細明體" w:cs="新細明體"/>
          <w:kern w:val="0"/>
          <w:szCs w:val="24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＊書　面</w:t>
      </w:r>
    </w:p>
    <w:p w:rsidRPr="004461A1" w:rsidR="004461A1" w:rsidP="00DB0B57" w:rsidRDefault="004461A1" w14:paraId="2FCFD88E" w14:textId="52800239">
      <w:pPr>
        <w:widowControl/>
        <w:shd w:val="clear" w:color="auto" w:fill="FFFFFF"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新聞稿：</w:t>
      </w:r>
      <w:r w:rsidR="005D5446">
        <w:rPr>
          <w:rFonts w:hint="eastAsia" w:ascii="MS Gothic" w:hAnsi="MS Gothic" w:eastAsia="MS Gothic" w:cs="Arial"/>
          <w:color w:val="343434"/>
          <w:kern w:val="0"/>
          <w:sz w:val="26"/>
          <w:szCs w:val="26"/>
        </w:rPr>
        <w:t>○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有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 </w:t>
      </w:r>
      <w:r w:rsidR="005D5446">
        <w:rPr>
          <w:rFonts w:hint="eastAsia" w:ascii="MS Gothic" w:hAnsi="MS Gothic" w:eastAsia="MS Gothic" w:cs="Arial"/>
          <w:color w:val="343434"/>
          <w:kern w:val="0"/>
          <w:sz w:val="26"/>
          <w:szCs w:val="26"/>
        </w:rPr>
        <w:t>●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無</w:t>
      </w:r>
    </w:p>
    <w:p w:rsidRPr="001056DE" w:rsidR="004461A1" w:rsidP="00DB0B57" w:rsidRDefault="004461A1" w14:paraId="53B395AE" w14:textId="55467782">
      <w:pPr>
        <w:widowControl/>
        <w:shd w:val="clear" w:color="auto" w:fill="FFFFFF"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報表，表名：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無。</w:t>
      </w:r>
    </w:p>
    <w:p w:rsidRPr="001056DE" w:rsidR="004461A1" w:rsidP="00DB0B57" w:rsidRDefault="004461A1" w14:paraId="2B8219BE" w14:textId="0B638EDF">
      <w:pPr>
        <w:widowControl/>
        <w:shd w:val="clear" w:color="auto" w:fill="FFFFFF"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書刊，刊名：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金融業務統計輯要</w:t>
      </w:r>
    </w:p>
    <w:p w:rsidRPr="004461A1" w:rsidR="004461A1" w:rsidP="00DB0B57" w:rsidRDefault="004461A1" w14:paraId="39224638" w14:textId="77777777">
      <w:pPr>
        <w:widowControl/>
        <w:ind w:left="283" w:leftChars="118"/>
        <w:rPr>
          <w:rFonts w:ascii="新細明體" w:hAnsi="新細明體" w:eastAsia="新細明體" w:cs="新細明體"/>
          <w:kern w:val="0"/>
          <w:szCs w:val="24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＊電子媒體</w:t>
      </w:r>
    </w:p>
    <w:p w:rsidRPr="001056DE" w:rsidR="004461A1" w:rsidP="00DB0B57" w:rsidRDefault="004461A1" w14:paraId="72ECB506" w14:textId="69F634AC">
      <w:pPr>
        <w:widowControl/>
        <w:shd w:val="clear" w:color="auto" w:fill="FFFFFF"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線上新聞稿、報表、書刊或資料庫，網址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1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https://www.banking.gov.tw/ch/home.jsp?id=595&amp;parentpath=0,590&amp;mcustomize=bstatistics_view.jsp&amp;serno=201105120012</w:t>
      </w:r>
    </w:p>
    <w:p w:rsidRPr="001056DE" w:rsidR="004461A1" w:rsidP="00DB0B57" w:rsidRDefault="004461A1" w14:paraId="7DE9897B" w14:textId="0D330FD8">
      <w:pPr>
        <w:widowControl/>
        <w:shd w:val="clear" w:color="auto" w:fill="FFFFFF"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線上新聞稿、報表、書刊或資料庫，網址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2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無。</w:t>
      </w:r>
    </w:p>
    <w:p w:rsidRPr="001056DE" w:rsidR="004461A1" w:rsidP="00DB0B57" w:rsidRDefault="004461A1" w14:paraId="034C3FE1" w14:textId="7BFAD182">
      <w:pPr>
        <w:widowControl/>
        <w:shd w:val="clear" w:color="auto" w:fill="FFFFFF"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線上新聞稿、報表、書刊或資料庫，網址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3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無。</w:t>
      </w:r>
    </w:p>
    <w:p w:rsidRPr="001056DE" w:rsidR="004461A1" w:rsidP="00DB0B57" w:rsidRDefault="004461A1" w14:paraId="1F3B4886" w14:textId="3AD0985A">
      <w:pPr>
        <w:widowControl/>
        <w:shd w:val="clear" w:color="auto" w:fill="FFFFFF"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線上新聞稿、報表、書刊或資料庫，網址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4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無。</w:t>
      </w:r>
    </w:p>
    <w:p w:rsidR="00C84DE7" w:rsidP="003A2917" w:rsidRDefault="004461A1" w14:paraId="12BC4FAA" w14:textId="01900F4E">
      <w:pPr>
        <w:widowControl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磁　片：</w:t>
      </w:r>
      <w:r w:rsidR="00DB0B57">
        <w:rPr>
          <w:rFonts w:hint="eastAsia" w:ascii="MS Gothic" w:hAnsi="MS Gothic" w:eastAsia="MS Gothic" w:cs="Arial"/>
          <w:color w:val="343434"/>
          <w:kern w:val="0"/>
          <w:sz w:val="26"/>
          <w:szCs w:val="26"/>
          <w:shd w:val="clear" w:color="auto" w:fill="FFFFFF"/>
        </w:rPr>
        <w:t>○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有</w:t>
      </w:r>
      <w:r w:rsidR="005D5446">
        <w:rPr>
          <w:rFonts w:hint="eastAsia" w:ascii="MS Gothic" w:hAnsi="MS Gothic" w:eastAsia="MS Gothic" w:cs="Arial"/>
          <w:color w:val="343434"/>
          <w:kern w:val="0"/>
          <w:sz w:val="26"/>
          <w:szCs w:val="26"/>
          <w:shd w:val="clear" w:color="auto" w:fill="FFFFFF"/>
        </w:rPr>
        <w:t>●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 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無</w:t>
      </w:r>
    </w:p>
    <w:p w:rsidR="00C84DE7" w:rsidP="003A2917" w:rsidRDefault="004461A1" w14:paraId="4A8E7218" w14:textId="77777777">
      <w:pPr>
        <w:widowControl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光碟片：</w:t>
      </w:r>
      <w:r w:rsidR="005723A5">
        <w:rPr>
          <w:rFonts w:hint="eastAsia" w:ascii="MS Gothic" w:hAnsi="MS Gothic" w:eastAsia="MS Gothic" w:cs="Arial"/>
          <w:color w:val="343434"/>
          <w:kern w:val="0"/>
          <w:sz w:val="26"/>
          <w:szCs w:val="26"/>
          <w:shd w:val="clear" w:color="auto" w:fill="FFFFFF"/>
        </w:rPr>
        <w:t>○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有</w:t>
      </w:r>
      <w:r w:rsidR="005D5446">
        <w:rPr>
          <w:rFonts w:hint="eastAsia" w:ascii="MS Gothic" w:hAnsi="MS Gothic" w:eastAsia="MS Gothic" w:cs="Arial"/>
          <w:color w:val="343434"/>
          <w:kern w:val="0"/>
          <w:sz w:val="26"/>
          <w:szCs w:val="26"/>
          <w:shd w:val="clear" w:color="auto" w:fill="FFFFFF"/>
        </w:rPr>
        <w:t>●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 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無</w:t>
      </w:r>
    </w:p>
    <w:p w:rsidRPr="00C84DE7" w:rsidR="00C84DE7" w:rsidP="003A2917" w:rsidRDefault="004461A1" w14:paraId="4A70890B" w14:textId="55A04DD8">
      <w:pPr>
        <w:widowControl/>
        <w:spacing w:before="100" w:beforeAutospacing="1" w:after="100" w:afterAutospacing="1"/>
        <w:ind w:left="566" w:leftChars="236"/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lastRenderedPageBreak/>
        <w:t>其　他：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無。</w:t>
      </w:r>
    </w:p>
    <w:p w:rsidRPr="004461A1" w:rsidR="004461A1" w:rsidP="004461A1" w:rsidRDefault="004461A1" w14:paraId="5545385E" w14:textId="77777777">
      <w:pPr>
        <w:widowControl/>
        <w:shd w:val="clear" w:color="auto" w:fill="FFFFFF"/>
        <w:spacing w:before="100" w:beforeAutospacing="1" w:after="100" w:afterAutospacing="1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三、資料範圍、週期及時效</w:t>
      </w:r>
    </w:p>
    <w:p w:rsidR="00E238C8" w:rsidP="00DB0B57" w:rsidRDefault="004461A1" w14:paraId="0AFA3DDC" w14:textId="77777777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＊統計地區範圍及對象：</w:t>
      </w:r>
    </w:p>
    <w:p w:rsidRPr="001056DE" w:rsidR="004461A1" w:rsidP="0063201F" w:rsidRDefault="005723A5" w14:paraId="5B90638F" w14:textId="36772730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以辦理自動化服務業務之金融機構為統計範圍及對象。</w:t>
      </w:r>
    </w:p>
    <w:p w:rsidR="00E238C8" w:rsidP="00DB0B57" w:rsidRDefault="004461A1" w14:paraId="25EAF873" w14:textId="77777777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＊統計標準時間：</w:t>
      </w:r>
    </w:p>
    <w:p w:rsidRPr="001056DE" w:rsidR="004461A1" w:rsidP="0063201F" w:rsidRDefault="005723A5" w14:paraId="4D4856FD" w14:textId="1B39D832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動態資料以每月一日至月底之事實為準，靜態資料以每月月底之事實為準。</w:t>
      </w:r>
      <w:bookmarkStart w:name="_GoBack" w:id="0"/>
      <w:bookmarkEnd w:id="0"/>
    </w:p>
    <w:p w:rsidR="00E238C8" w:rsidP="00DB0B57" w:rsidRDefault="004461A1" w14:paraId="2E1ECD9D" w14:textId="77777777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＊統計項目定義：</w:t>
      </w:r>
    </w:p>
    <w:p w:rsidRPr="001056DE" w:rsidR="004461A1" w:rsidP="0063201F" w:rsidRDefault="005723A5" w14:paraId="6B3E1348" w14:textId="6B275C7A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（一）自動化服務機器：指國內實體自動存、提款機及自動櫃員機。（二）發行金融卡數：指新發卡及掛失補發卡張數。（三）流通金融卡數：指發卡張數扣除掛失卡及註銷卡張數。（四）交易次數及金額：各金融機構之金融卡在國內實體自動化服務機器使用之次數及款項，惟不含失敗及查詢交易。（五）金融機構：指本國銀行、外國銀行在臺分行、信用合作社、農漁會信用部、中華郵政公司儲匯處及全國農業金庫。</w:t>
      </w:r>
    </w:p>
    <w:p w:rsidR="00E238C8" w:rsidP="00DB0B57" w:rsidRDefault="004461A1" w14:paraId="4113DBBE" w14:textId="77777777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＊統計單位：</w:t>
      </w:r>
    </w:p>
    <w:p w:rsidRPr="001056DE" w:rsidR="004461A1" w:rsidP="0063201F" w:rsidRDefault="005723A5" w14:paraId="47769629" w14:textId="007EFA57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張、臺、次、新臺幣百萬元</w:t>
      </w:r>
    </w:p>
    <w:p w:rsidR="00E238C8" w:rsidP="00DB0B57" w:rsidRDefault="004461A1" w14:paraId="3F91C4C1" w14:textId="77777777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＊統計分類：</w:t>
      </w:r>
    </w:p>
    <w:p w:rsidRPr="001056DE" w:rsidR="004461A1" w:rsidP="0063201F" w:rsidRDefault="005723A5" w14:paraId="2B6B770A" w14:textId="33029425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依各金融機構統計。</w:t>
      </w:r>
    </w:p>
    <w:p w:rsidRPr="001056DE" w:rsidR="004461A1" w:rsidP="0063201F" w:rsidRDefault="004461A1" w14:paraId="54C293CC" w14:textId="50C0C17B">
      <w:pPr>
        <w:widowControl/>
        <w:shd w:val="clear" w:color="auto" w:fill="FFFFFF"/>
        <w:spacing w:before="100" w:beforeAutospacing="1" w:after="100" w:afterAutospacing="1"/>
        <w:ind w:left="282" w:leftChars="117" w:hanging="1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＊發布週期（指資料編製或產生之頻率，如月、季、年等）：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 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月</w:t>
      </w:r>
    </w:p>
    <w:p w:rsidR="00C1531F" w:rsidP="00C1531F" w:rsidRDefault="004461A1" w14:paraId="1FD91DC5" w14:textId="77777777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＊時效（指統計標準時間至資料發布時間之間隔時間）：</w:t>
      </w:r>
    </w:p>
    <w:p w:rsidRPr="00C1531F" w:rsidR="004461A1" w:rsidP="00C1531F" w:rsidRDefault="005723A5" w14:paraId="47ACD8CB" w14:textId="50BDE3CD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45日。</w:t>
      </w:r>
    </w:p>
    <w:p w:rsidR="00E238C8" w:rsidP="00DB0B57" w:rsidRDefault="004461A1" w14:paraId="6E58A79B" w14:textId="77777777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＊資料變革：</w:t>
      </w:r>
    </w:p>
    <w:p w:rsidRPr="001056DE" w:rsidR="004461A1" w:rsidP="0063201F" w:rsidRDefault="005723A5" w14:paraId="4D05BBDC" w14:textId="493E07AA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1.因應財政部組織調整，94年1月起，資料發布機關由財政部改為金融監督管理委員會銀行局。2.自96年9月起將全國農業金庫納入統計，並追溯修正至95年3月。</w:t>
      </w:r>
    </w:p>
    <w:p w:rsidRPr="004461A1" w:rsidR="004461A1" w:rsidP="004461A1" w:rsidRDefault="004461A1" w14:paraId="7004D823" w14:textId="77777777">
      <w:pPr>
        <w:widowControl/>
        <w:shd w:val="clear" w:color="auto" w:fill="FFFFFF"/>
        <w:spacing w:before="100" w:beforeAutospacing="1" w:after="100" w:afterAutospacing="1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四、公開資料發布訊息</w:t>
      </w:r>
    </w:p>
    <w:p w:rsidR="00E238C8" w:rsidP="00DB0B57" w:rsidRDefault="004461A1" w14:paraId="050E43E5" w14:textId="77777777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＊預告發布日期（含預告方式及週期）：</w:t>
      </w:r>
    </w:p>
    <w:p w:rsidRPr="001056DE" w:rsidR="004461A1" w:rsidP="0063201F" w:rsidRDefault="005723A5" w14:paraId="04E4A22A" w14:textId="1151ABA6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「預告統計資料發布時間表」網址：https://www.stat.gov.tw/News_NoticeCalendar.aspx?n=3717&amp;IsControl=0&amp;_Hide=1&amp;Dept=A45000000D</w:t>
      </w:r>
    </w:p>
    <w:p w:rsidR="00E238C8" w:rsidP="0063201F" w:rsidRDefault="004461A1" w14:paraId="74AD0792" w14:textId="77777777">
      <w:pPr>
        <w:widowControl/>
        <w:shd w:val="clear" w:color="auto" w:fill="FFFFFF"/>
        <w:spacing w:before="100" w:beforeAutospacing="1" w:after="100" w:afterAutospacing="1"/>
        <w:ind w:left="566" w:leftChars="118" w:hanging="283" w:hangingChars="109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＊同步發送單位（說明資料發布時同步發送之單位或可同步查得該資料之網址）：</w:t>
      </w:r>
    </w:p>
    <w:p w:rsidRPr="001056DE" w:rsidR="004461A1" w:rsidP="0063201F" w:rsidRDefault="005723A5" w14:paraId="522DEB04" w14:textId="157B5730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lastRenderedPageBreak/>
        <w:t>金融監督管理委員會銀行局全球資訊網，網址：https://www.banking.gov.tw。</w:t>
      </w:r>
    </w:p>
    <w:p w:rsidRPr="004461A1" w:rsidR="004461A1" w:rsidP="004461A1" w:rsidRDefault="004461A1" w14:paraId="469DD66A" w14:textId="77777777">
      <w:pPr>
        <w:widowControl/>
        <w:rPr>
          <w:rFonts w:ascii="新細明體" w:hAnsi="新細明體" w:eastAsia="新細明體" w:cs="新細明體"/>
          <w:kern w:val="0"/>
          <w:szCs w:val="24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五、資料品質</w:t>
      </w:r>
    </w:p>
    <w:p w:rsidR="00E238C8" w:rsidP="00DB0B57" w:rsidRDefault="004461A1" w14:paraId="3769B57B" w14:textId="77777777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＊統計指標編製方法與資料來源說明：</w:t>
      </w:r>
    </w:p>
    <w:p w:rsidRPr="001056DE" w:rsidR="004461A1" w:rsidP="0063201F" w:rsidRDefault="005723A5" w14:paraId="303771CE" w14:textId="2568A0D7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(1)各銀行：依各銀行報送金管會檢查局之單一申報系統相關資料整理。(2)信用合作社：由合作金庫商業銀行提供。(3)農漁會信用部、全國農業金庫：由全國農業金庫提供。(4)中華郵政公司儲匯處：由中華郵政公司儲匯處提供。</w:t>
        <w:br/>
        <w:t/>
        <w:br/>
        <w:t/>
      </w:r>
    </w:p>
    <w:p w:rsidR="00E238C8" w:rsidP="0063201F" w:rsidRDefault="004461A1" w14:paraId="30445D12" w14:textId="77777777">
      <w:pPr>
        <w:widowControl/>
        <w:shd w:val="clear" w:color="auto" w:fill="FFFFFF"/>
        <w:spacing w:before="100" w:beforeAutospacing="1" w:after="100" w:afterAutospacing="1"/>
        <w:ind w:left="566" w:leftChars="118" w:hanging="283" w:hangingChars="109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＊統計資料交叉查核及確保資料合理性之機制（說明各項資料之相互關係及不同資料來源之相關統計差異性）：</w:t>
      </w:r>
    </w:p>
    <w:p w:rsidRPr="001056DE" w:rsidR="004461A1" w:rsidP="0063201F" w:rsidRDefault="005723A5" w14:paraId="5A15C8BF" w14:textId="69CE6A61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發卡張數須多於流通卡數，兩者可互為查核，以確保資料之合理性。</w:t>
      </w:r>
    </w:p>
    <w:p w:rsidR="00E238C8" w:rsidP="00DB0B57" w:rsidRDefault="004461A1" w14:paraId="7E300F4E" w14:textId="77777777">
      <w:pPr>
        <w:widowControl/>
        <w:shd w:val="clear" w:color="auto" w:fill="FFFFFF"/>
        <w:spacing w:before="100" w:beforeAutospacing="1" w:after="100" w:afterAutospacing="1"/>
        <w:ind w:left="567" w:hanging="567" w:hangingChars="2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六、須注意及預定改變之事項（說明固定週期或預定修正之資料、定義、統計方法等及其修正原因）：</w:t>
      </w:r>
    </w:p>
    <w:p w:rsidRPr="001056DE" w:rsidR="004461A1" w:rsidP="00DB0B57" w:rsidRDefault="005723A5" w14:paraId="10C32A38" w14:textId="5DFB1EE9">
      <w:pPr>
        <w:widowControl/>
        <w:shd w:val="clear" w:color="auto" w:fill="FFFFFF"/>
        <w:spacing w:before="100" w:beforeAutospacing="1" w:after="100" w:afterAutospacing="1"/>
        <w:ind w:left="567"/>
        <w:rPr>
          <w:rFonts w:ascii="Arial" w:hAnsi="Arial" w:eastAsia="新細明體" w:cs="Arial"/>
          <w:color w:val="343434"/>
          <w:kern w:val="0"/>
          <w:sz w:val="26"/>
          <w:szCs w:val="26"/>
          <w:highlight w:val="yellow"/>
          <w:shd w:val="clear" w:color="auto" w:fill="FFFFFF"/>
        </w:rPr>
      </w:pPr>
      <w:r w:rsidRPr="001056DE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無。</w:t>
      </w:r>
    </w:p>
    <w:p w:rsidRPr="004461A1" w:rsidR="004461A1" w:rsidP="004461A1" w:rsidRDefault="004461A1" w14:paraId="2A37703A" w14:textId="77777777">
      <w:pPr>
        <w:widowControl/>
        <w:shd w:val="clear" w:color="auto" w:fill="FFFFFF"/>
        <w:spacing w:before="100" w:beforeAutospacing="1" w:after="100" w:afterAutospacing="1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七、其他事項</w:t>
      </w:r>
    </w:p>
    <w:p w:rsidRPr="004461A1" w:rsidR="004461A1" w:rsidP="00DB0B57" w:rsidRDefault="004461A1" w14:paraId="2BD9184B" w14:textId="107B5133">
      <w:pPr>
        <w:widowControl/>
        <w:shd w:val="clear" w:color="auto" w:fill="FFFFFF"/>
        <w:spacing w:before="100" w:beforeAutospacing="1" w:after="100" w:afterAutospacing="1"/>
        <w:ind w:left="283" w:leftChars="118"/>
        <w:rPr>
          <w:rFonts w:ascii="Arial" w:hAnsi="Arial" w:eastAsia="新細明體" w:cs="Arial"/>
          <w:color w:val="343434"/>
          <w:kern w:val="0"/>
          <w:sz w:val="26"/>
          <w:szCs w:val="26"/>
        </w:rPr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>＊備註：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</w:rPr>
        <w:t xml:space="preserve"> </w:t>
      </w:r>
      <w:r w:rsidRPr="001056DE" w:rsidR="005723A5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無。</w:t>
      </w:r>
    </w:p>
    <w:p w:rsidR="00356C27" w:rsidP="00DB0B57" w:rsidRDefault="004461A1" w14:paraId="4285CA11" w14:textId="5573ED1F">
      <w:pPr>
        <w:ind w:left="283" w:leftChars="118"/>
      </w:pP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＊列管狀態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 </w:t>
      </w:r>
      <w:r w:rsidR="005D5446">
        <w:rPr>
          <w:rFonts w:hint="eastAsia" w:ascii="MS Gothic" w:hAnsi="MS Gothic" w:eastAsia="MS Gothic" w:cs="Arial"/>
          <w:color w:val="343434"/>
          <w:kern w:val="0"/>
          <w:sz w:val="26"/>
          <w:szCs w:val="26"/>
          <w:shd w:val="clear" w:color="auto" w:fill="FFFFFF"/>
        </w:rPr>
        <w:t>○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列管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 </w:t>
      </w:r>
      <w:r w:rsidR="005D5446">
        <w:rPr>
          <w:rFonts w:hint="eastAsia" w:ascii="MS Gothic" w:hAnsi="MS Gothic" w:eastAsia="MS Gothic" w:cs="Arial"/>
          <w:color w:val="343434"/>
          <w:kern w:val="0"/>
          <w:sz w:val="26"/>
          <w:szCs w:val="26"/>
          <w:shd w:val="clear" w:color="auto" w:fill="FFFFFF"/>
        </w:rPr>
        <w:t>●</w:t>
      </w:r>
      <w:r w:rsidRPr="004461A1">
        <w:rPr>
          <w:rFonts w:ascii="Arial" w:hAnsi="Arial" w:eastAsia="新細明體" w:cs="Arial"/>
          <w:color w:val="343434"/>
          <w:kern w:val="0"/>
          <w:sz w:val="26"/>
          <w:szCs w:val="26"/>
          <w:shd w:val="clear" w:color="auto" w:fill="FFFFFF"/>
        </w:rPr>
        <w:t>非列管</w:t>
      </w:r>
    </w:p>
    <w:sectPr w:rsidR="00356C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1544B" w14:textId="77777777" w:rsidR="00BC23CA" w:rsidRDefault="00BC23CA" w:rsidP="0063201F">
      <w:r>
        <w:separator/>
      </w:r>
    </w:p>
  </w:endnote>
  <w:endnote w:type="continuationSeparator" w:id="0">
    <w:p w14:paraId="0DBBD64F" w14:textId="77777777" w:rsidR="00BC23CA" w:rsidRDefault="00BC23CA" w:rsidP="0063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5C6DE" w14:textId="77777777" w:rsidR="00BC23CA" w:rsidRDefault="00BC23CA" w:rsidP="0063201F">
      <w:r>
        <w:separator/>
      </w:r>
    </w:p>
  </w:footnote>
  <w:footnote w:type="continuationSeparator" w:id="0">
    <w:p w14:paraId="41FD9D71" w14:textId="77777777" w:rsidR="00BC23CA" w:rsidRDefault="00BC23CA" w:rsidP="0063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FD"/>
    <w:rsid w:val="001056DE"/>
    <w:rsid w:val="001162F9"/>
    <w:rsid w:val="00132DD2"/>
    <w:rsid w:val="00140E75"/>
    <w:rsid w:val="00170CA9"/>
    <w:rsid w:val="001B7386"/>
    <w:rsid w:val="001F06FD"/>
    <w:rsid w:val="002402AD"/>
    <w:rsid w:val="002E03F7"/>
    <w:rsid w:val="00356C27"/>
    <w:rsid w:val="003A2917"/>
    <w:rsid w:val="003F74D1"/>
    <w:rsid w:val="004050B3"/>
    <w:rsid w:val="0043118C"/>
    <w:rsid w:val="004461A1"/>
    <w:rsid w:val="005723A5"/>
    <w:rsid w:val="005D5446"/>
    <w:rsid w:val="0063201F"/>
    <w:rsid w:val="0065314D"/>
    <w:rsid w:val="00662EFA"/>
    <w:rsid w:val="008F0493"/>
    <w:rsid w:val="00923A94"/>
    <w:rsid w:val="009B3223"/>
    <w:rsid w:val="00A12CC1"/>
    <w:rsid w:val="00A71839"/>
    <w:rsid w:val="00BC23CA"/>
    <w:rsid w:val="00C1531F"/>
    <w:rsid w:val="00C84DE7"/>
    <w:rsid w:val="00D46DFB"/>
    <w:rsid w:val="00DB0B57"/>
    <w:rsid w:val="00E238C8"/>
    <w:rsid w:val="00EC004E"/>
    <w:rsid w:val="00F3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E9738"/>
  <w15:chartTrackingRefBased/>
  <w15:docId w15:val="{632C7C48-C8F5-4B1A-9A33-5C180D8F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61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Placeholder Text"/>
    <w:basedOn w:val="a0"/>
    <w:uiPriority w:val="99"/>
    <w:semiHidden/>
    <w:rsid w:val="004461A1"/>
    <w:rPr>
      <w:color w:val="808080"/>
    </w:rPr>
  </w:style>
  <w:style w:type="paragraph" w:styleId="a4">
    <w:name w:val="header"/>
    <w:basedOn w:val="a"/>
    <w:link w:val="a5"/>
    <w:uiPriority w:val="99"/>
    <w:unhideWhenUsed/>
    <w:rsid w:val="00632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20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2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20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何勇</cp:lastModifiedBy>
  <cp:revision>26</cp:revision>
  <dcterms:created xsi:type="dcterms:W3CDTF">2023-08-12T07:28:00Z</dcterms:created>
  <dcterms:modified xsi:type="dcterms:W3CDTF">2023-12-07T10:06:00Z</dcterms:modified>
</cp:coreProperties>
</file>