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2393" w14:textId="77777777" w:rsidR="002341E6" w:rsidRDefault="002341E6">
      <w:pPr>
        <w:spacing w:afterLines="100" w:after="240" w:line="316" w:lineRule="exact"/>
        <w:jc w:val="center"/>
        <w:rPr>
          <w:rFonts w:eastAsia="標楷體"/>
          <w:bCs/>
          <w:color w:val="000000"/>
          <w:sz w:val="36"/>
        </w:rPr>
      </w:pPr>
      <w:r>
        <w:rPr>
          <w:rFonts w:eastAsia="標楷體" w:hint="eastAsia"/>
          <w:bCs/>
          <w:color w:val="000000"/>
          <w:sz w:val="36"/>
        </w:rPr>
        <w:t>壹、編輯概要</w:t>
      </w:r>
    </w:p>
    <w:p w14:paraId="5C1E97A4" w14:textId="77777777" w:rsidR="002341E6" w:rsidRDefault="002341E6">
      <w:pPr>
        <w:spacing w:beforeLines="50" w:before="120"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/>
          <w:bCs/>
          <w:color w:val="000000"/>
          <w:sz w:val="26"/>
        </w:rPr>
        <w:t>1.</w:t>
      </w:r>
      <w:r>
        <w:rPr>
          <w:rFonts w:eastAsia="標楷體" w:hint="eastAsia"/>
          <w:bCs/>
          <w:color w:val="000000"/>
          <w:sz w:val="26"/>
        </w:rPr>
        <w:t>統計區域：以</w:t>
      </w:r>
      <w:r w:rsidR="00933F66">
        <w:rPr>
          <w:rFonts w:eastAsia="標楷體" w:hint="eastAsia"/>
          <w:bCs/>
          <w:color w:val="000000"/>
          <w:sz w:val="26"/>
        </w:rPr>
        <w:t>臺</w:t>
      </w:r>
      <w:r>
        <w:rPr>
          <w:rFonts w:eastAsia="標楷體" w:hint="eastAsia"/>
          <w:bCs/>
          <w:color w:val="000000"/>
          <w:sz w:val="26"/>
        </w:rPr>
        <w:t>閩地區為限。</w:t>
      </w:r>
    </w:p>
    <w:p w14:paraId="1CAC553B" w14:textId="77777777" w:rsidR="002341E6" w:rsidRDefault="002341E6">
      <w:pPr>
        <w:spacing w:beforeLines="50" w:before="120"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/>
          <w:bCs/>
          <w:color w:val="000000"/>
          <w:sz w:val="26"/>
        </w:rPr>
        <w:t>2.</w:t>
      </w:r>
      <w:r>
        <w:rPr>
          <w:rFonts w:eastAsia="標楷體" w:hint="eastAsia"/>
          <w:bCs/>
          <w:color w:val="000000"/>
          <w:sz w:val="26"/>
        </w:rPr>
        <w:t>統計對象：經中央主管機關許可或依其他有關法令規定從事金融業務之機構（該機構經營非銀行業務之其他部門不含在內）。</w:t>
      </w:r>
    </w:p>
    <w:p w14:paraId="1A4E8C6E" w14:textId="77777777" w:rsidR="002341E6" w:rsidRDefault="002341E6">
      <w:pPr>
        <w:spacing w:beforeLines="50" w:before="120"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/>
          <w:bCs/>
          <w:color w:val="000000"/>
          <w:sz w:val="26"/>
        </w:rPr>
        <w:t>3.</w:t>
      </w:r>
      <w:r>
        <w:rPr>
          <w:rFonts w:eastAsia="標楷體" w:hint="eastAsia"/>
          <w:bCs/>
          <w:color w:val="000000"/>
          <w:sz w:val="26"/>
        </w:rPr>
        <w:t>資料時間：</w:t>
      </w:r>
    </w:p>
    <w:p w14:paraId="526E2330" w14:textId="77777777" w:rsidR="002341E6" w:rsidRDefault="002341E6">
      <w:pPr>
        <w:numPr>
          <w:ilvl w:val="0"/>
          <w:numId w:val="20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靜態資料：以年終、月終之日為準，列入統計。</w:t>
      </w:r>
    </w:p>
    <w:p w14:paraId="6648D05C" w14:textId="77777777" w:rsidR="002341E6" w:rsidRDefault="002341E6">
      <w:pPr>
        <w:numPr>
          <w:ilvl w:val="0"/>
          <w:numId w:val="20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動態資料：以全年、全月之發生數為準，列入統計。</w:t>
      </w:r>
    </w:p>
    <w:p w14:paraId="126E5728" w14:textId="5D885F74" w:rsidR="002341E6" w:rsidRDefault="002341E6">
      <w:pPr>
        <w:numPr>
          <w:ilvl w:val="0"/>
          <w:numId w:val="20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本期金融機構申報營運資料以截至</w:t>
      </w:r>
      <w:r w:rsidR="0064701A">
        <w:rPr>
          <w:rFonts w:eastAsia="標楷體" w:hint="eastAsia"/>
          <w:b/>
          <w:color w:val="000000"/>
          <w:sz w:val="26"/>
          <w:u w:val="single"/>
        </w:rPr>
        <w:t>1</w:t>
      </w:r>
      <w:r w:rsidR="00D356CD">
        <w:rPr>
          <w:rFonts w:eastAsia="標楷體" w:hint="eastAsia"/>
          <w:b/>
          <w:color w:val="000000"/>
          <w:sz w:val="26"/>
          <w:u w:val="single"/>
        </w:rPr>
        <w:t>1</w:t>
      </w:r>
      <w:r w:rsidR="00A811ED">
        <w:rPr>
          <w:rFonts w:eastAsia="標楷體" w:hint="eastAsia"/>
          <w:b/>
          <w:color w:val="000000"/>
          <w:sz w:val="26"/>
          <w:u w:val="single"/>
        </w:rPr>
        <w:t>4</w:t>
      </w:r>
      <w:r>
        <w:rPr>
          <w:rFonts w:eastAsia="標楷體" w:hint="eastAsia"/>
          <w:b/>
          <w:color w:val="000000"/>
          <w:sz w:val="26"/>
          <w:u w:val="single"/>
        </w:rPr>
        <w:t>年</w:t>
      </w:r>
      <w:r w:rsidR="00261740">
        <w:rPr>
          <w:rFonts w:eastAsia="標楷體" w:hint="eastAsia"/>
          <w:b/>
          <w:color w:val="000000"/>
          <w:sz w:val="26"/>
          <w:u w:val="single"/>
        </w:rPr>
        <w:t>1</w:t>
      </w:r>
      <w:r w:rsidR="00B5485C">
        <w:rPr>
          <w:rFonts w:eastAsia="標楷體" w:hint="eastAsia"/>
          <w:b/>
          <w:color w:val="000000"/>
          <w:sz w:val="26"/>
          <w:u w:val="single"/>
        </w:rPr>
        <w:t>1</w:t>
      </w:r>
      <w:r>
        <w:rPr>
          <w:rFonts w:eastAsia="標楷體" w:hint="eastAsia"/>
          <w:b/>
          <w:color w:val="000000"/>
          <w:sz w:val="26"/>
          <w:u w:val="single"/>
        </w:rPr>
        <w:t>月</w:t>
      </w:r>
      <w:r w:rsidR="00F82342">
        <w:rPr>
          <w:rFonts w:eastAsia="標楷體" w:hint="eastAsia"/>
          <w:b/>
          <w:color w:val="000000"/>
          <w:sz w:val="26"/>
          <w:u w:val="single"/>
        </w:rPr>
        <w:t>1</w:t>
      </w:r>
      <w:r w:rsidR="00B5485C">
        <w:rPr>
          <w:rFonts w:eastAsia="標楷體" w:hint="eastAsia"/>
          <w:b/>
          <w:color w:val="000000"/>
          <w:sz w:val="26"/>
          <w:u w:val="single"/>
        </w:rPr>
        <w:t>0</w:t>
      </w:r>
      <w:r>
        <w:rPr>
          <w:rFonts w:eastAsia="標楷體" w:hint="eastAsia"/>
          <w:b/>
          <w:color w:val="000000"/>
          <w:sz w:val="26"/>
          <w:u w:val="single"/>
        </w:rPr>
        <w:t>日</w:t>
      </w:r>
      <w:r>
        <w:rPr>
          <w:rFonts w:eastAsia="標楷體" w:hint="eastAsia"/>
          <w:bCs/>
          <w:color w:val="000000"/>
          <w:sz w:val="26"/>
        </w:rPr>
        <w:t>銀行局資料庫為準，列入統計。</w:t>
      </w:r>
    </w:p>
    <w:p w14:paraId="2E124511" w14:textId="77777777" w:rsidR="002341E6" w:rsidRDefault="002341E6">
      <w:pPr>
        <w:spacing w:beforeLines="50" w:before="120"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/>
          <w:bCs/>
          <w:color w:val="000000"/>
          <w:sz w:val="26"/>
        </w:rPr>
        <w:t>4.</w:t>
      </w:r>
      <w:r>
        <w:rPr>
          <w:rFonts w:eastAsia="標楷體" w:hint="eastAsia"/>
          <w:bCs/>
          <w:color w:val="000000"/>
          <w:sz w:val="26"/>
        </w:rPr>
        <w:t>資料來源：</w:t>
      </w:r>
    </w:p>
    <w:p w14:paraId="0DF0651C" w14:textId="77777777" w:rsidR="002341E6" w:rsidRDefault="002341E6">
      <w:pPr>
        <w:numPr>
          <w:ilvl w:val="0"/>
          <w:numId w:val="21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一般銀行及票券金融公司依其報送</w:t>
      </w:r>
      <w:r>
        <w:rPr>
          <w:rFonts w:eastAsia="標楷體" w:hint="eastAsia"/>
          <w:sz w:val="26"/>
        </w:rPr>
        <w:t>檢查局「</w:t>
      </w:r>
      <w:r w:rsidR="009B6A57">
        <w:rPr>
          <w:rFonts w:eastAsia="標楷體" w:hint="eastAsia"/>
          <w:sz w:val="26"/>
        </w:rPr>
        <w:t>單一</w:t>
      </w:r>
      <w:r>
        <w:rPr>
          <w:rFonts w:eastAsia="標楷體" w:hint="eastAsia"/>
          <w:sz w:val="26"/>
        </w:rPr>
        <w:t>申報窗口」資料</w:t>
      </w:r>
      <w:r>
        <w:rPr>
          <w:rFonts w:eastAsia="標楷體" w:hint="eastAsia"/>
          <w:bCs/>
          <w:color w:val="000000"/>
          <w:sz w:val="26"/>
        </w:rPr>
        <w:t>。</w:t>
      </w:r>
    </w:p>
    <w:p w14:paraId="5A63A508" w14:textId="77777777" w:rsidR="002341E6" w:rsidRDefault="002341E6">
      <w:pPr>
        <w:numPr>
          <w:ilvl w:val="0"/>
          <w:numId w:val="21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信用合作社及金融控股公司依</w:t>
      </w:r>
      <w:r>
        <w:rPr>
          <w:rFonts w:ascii="標楷體" w:eastAsia="標楷體" w:hint="eastAsia"/>
          <w:sz w:val="26"/>
          <w:lang w:val="zh-TW"/>
        </w:rPr>
        <w:t>銀行局「金融機構網際網路申報系統」</w:t>
      </w:r>
      <w:r>
        <w:rPr>
          <w:rFonts w:eastAsia="標楷體" w:hint="eastAsia"/>
          <w:bCs/>
          <w:color w:val="000000"/>
          <w:sz w:val="26"/>
        </w:rPr>
        <w:t>資料</w:t>
      </w:r>
      <w:r w:rsidR="00CE052D">
        <w:rPr>
          <w:rFonts w:eastAsia="標楷體" w:hint="eastAsia"/>
          <w:bCs/>
          <w:color w:val="000000"/>
          <w:sz w:val="26"/>
        </w:rPr>
        <w:t>。</w:t>
      </w:r>
    </w:p>
    <w:p w14:paraId="3BBF1726" w14:textId="43210A82" w:rsidR="002341E6" w:rsidRDefault="002341E6">
      <w:pPr>
        <w:numPr>
          <w:ilvl w:val="0"/>
          <w:numId w:val="21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全國農業金庫及農、漁會信用部數據，由</w:t>
      </w:r>
      <w:r w:rsidR="009348F9">
        <w:rPr>
          <w:rFonts w:eastAsia="標楷體" w:hint="eastAsia"/>
          <w:bCs/>
          <w:color w:val="000000"/>
          <w:sz w:val="26"/>
        </w:rPr>
        <w:t>全國農業金庫</w:t>
      </w:r>
      <w:r>
        <w:rPr>
          <w:rFonts w:eastAsia="標楷體" w:hint="eastAsia"/>
          <w:bCs/>
          <w:color w:val="000000"/>
          <w:sz w:val="26"/>
        </w:rPr>
        <w:t>提供。</w:t>
      </w:r>
    </w:p>
    <w:p w14:paraId="2CE7CE38" w14:textId="51A3B025" w:rsidR="002341E6" w:rsidRDefault="002341E6">
      <w:pPr>
        <w:numPr>
          <w:ilvl w:val="0"/>
          <w:numId w:val="21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中華郵政公司提供相關儲匯資料。</w:t>
      </w:r>
    </w:p>
    <w:p w14:paraId="53DF03C6" w14:textId="77777777" w:rsidR="002341E6" w:rsidRDefault="002341E6">
      <w:pPr>
        <w:spacing w:beforeLines="50" w:before="120"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/>
          <w:bCs/>
          <w:color w:val="000000"/>
          <w:sz w:val="26"/>
        </w:rPr>
        <w:t>5.</w:t>
      </w:r>
      <w:r>
        <w:rPr>
          <w:rFonts w:eastAsia="標楷體" w:hint="eastAsia"/>
          <w:bCs/>
          <w:color w:val="000000"/>
          <w:sz w:val="26"/>
        </w:rPr>
        <w:t>統計單位：</w:t>
      </w:r>
    </w:p>
    <w:p w14:paraId="2DA09D12" w14:textId="77777777" w:rsidR="002341E6" w:rsidRDefault="002341E6">
      <w:pPr>
        <w:numPr>
          <w:ilvl w:val="0"/>
          <w:numId w:val="22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以新臺幣百萬元為主，部分統計表因實際需要，採用千美元為單位計算。</w:t>
      </w:r>
    </w:p>
    <w:p w14:paraId="05B682BA" w14:textId="77777777" w:rsidR="002341E6" w:rsidRDefault="002341E6">
      <w:pPr>
        <w:numPr>
          <w:ilvl w:val="0"/>
          <w:numId w:val="22"/>
        </w:numPr>
        <w:spacing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部分統計表因採較大單位統計，尾數四捨五入後，致總數與細數和未盡相符。</w:t>
      </w:r>
    </w:p>
    <w:p w14:paraId="45C1BC1D" w14:textId="77777777" w:rsidR="002341E6" w:rsidRDefault="002341E6">
      <w:pPr>
        <w:spacing w:beforeLines="50" w:before="120" w:line="340" w:lineRule="exact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/>
          <w:bCs/>
          <w:color w:val="000000"/>
          <w:sz w:val="26"/>
        </w:rPr>
        <w:t>6.</w:t>
      </w:r>
      <w:r>
        <w:rPr>
          <w:rFonts w:eastAsia="標楷體" w:hint="eastAsia"/>
          <w:bCs/>
          <w:color w:val="000000"/>
          <w:sz w:val="26"/>
        </w:rPr>
        <w:t>統計符號：</w:t>
      </w:r>
    </w:p>
    <w:tbl>
      <w:tblPr>
        <w:tblW w:w="0" w:type="auto"/>
        <w:tblInd w:w="36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780"/>
        <w:gridCol w:w="3402"/>
        <w:gridCol w:w="357"/>
        <w:gridCol w:w="737"/>
        <w:gridCol w:w="3402"/>
      </w:tblGrid>
      <w:tr w:rsidR="002341E6" w14:paraId="0F460AC6" w14:textId="77777777">
        <w:trPr>
          <w:trHeight w:val="320"/>
        </w:trPr>
        <w:tc>
          <w:tcPr>
            <w:tcW w:w="360" w:type="dxa"/>
            <w:tcMar>
              <w:left w:w="0" w:type="dxa"/>
              <w:right w:w="0" w:type="dxa"/>
            </w:tcMar>
          </w:tcPr>
          <w:p w14:paraId="345A7443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(1)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0D2AEC02" w14:textId="77777777" w:rsidR="002341E6" w:rsidRDefault="002341E6">
            <w:pPr>
              <w:spacing w:line="340" w:lineRule="exact"/>
              <w:jc w:val="distribute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「－」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42ACCF02" w14:textId="77777777" w:rsidR="002341E6" w:rsidRDefault="002341E6" w:rsidP="00D55B1C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表示無</w:t>
            </w:r>
            <w:r w:rsidR="00D55B1C">
              <w:rPr>
                <w:rFonts w:eastAsia="標楷體" w:hint="eastAsia"/>
                <w:bCs/>
                <w:color w:val="000000"/>
                <w:sz w:val="26"/>
              </w:rPr>
              <w:t>數值或數值無統計</w:t>
            </w:r>
            <w:r>
              <w:rPr>
                <w:rFonts w:eastAsia="標楷體" w:hint="eastAsia"/>
                <w:bCs/>
                <w:color w:val="000000"/>
                <w:sz w:val="26"/>
              </w:rPr>
              <w:t>。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</w:tcPr>
          <w:p w14:paraId="7A8E6819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443C8842" w14:textId="77777777" w:rsidR="002341E6" w:rsidRDefault="002341E6">
            <w:pPr>
              <w:spacing w:line="340" w:lineRule="exact"/>
              <w:jc w:val="distribute"/>
              <w:rPr>
                <w:rFonts w:eastAsia="標楷體"/>
                <w:bCs/>
                <w:color w:val="000000"/>
                <w:sz w:val="26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61442B82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</w:tr>
      <w:tr w:rsidR="002341E6" w14:paraId="4D586DB4" w14:textId="77777777">
        <w:trPr>
          <w:trHeight w:val="320"/>
        </w:trPr>
        <w:tc>
          <w:tcPr>
            <w:tcW w:w="360" w:type="dxa"/>
            <w:tcMar>
              <w:left w:w="0" w:type="dxa"/>
              <w:right w:w="0" w:type="dxa"/>
            </w:tcMar>
          </w:tcPr>
          <w:p w14:paraId="0D17FAAA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(2)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6BF81017" w14:textId="77777777" w:rsidR="002341E6" w:rsidRDefault="002341E6">
            <w:pPr>
              <w:spacing w:line="340" w:lineRule="exact"/>
              <w:jc w:val="distribute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「</w:t>
            </w:r>
            <w:r>
              <w:rPr>
                <w:rFonts w:eastAsia="標楷體"/>
                <w:bCs/>
                <w:color w:val="000000"/>
                <w:sz w:val="26"/>
              </w:rPr>
              <w:t>…</w:t>
            </w:r>
            <w:r>
              <w:rPr>
                <w:rFonts w:eastAsia="標楷體" w:hint="eastAsia"/>
                <w:bCs/>
                <w:color w:val="000000"/>
                <w:sz w:val="26"/>
              </w:rPr>
              <w:t>」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268E355F" w14:textId="77777777" w:rsidR="002341E6" w:rsidRDefault="002341E6" w:rsidP="00D55B1C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表示數</w:t>
            </w:r>
            <w:r w:rsidR="00D55B1C">
              <w:rPr>
                <w:rFonts w:eastAsia="標楷體" w:hint="eastAsia"/>
                <w:bCs/>
                <w:color w:val="000000"/>
                <w:sz w:val="26"/>
              </w:rPr>
              <w:t>值尚未發布</w:t>
            </w:r>
            <w:r>
              <w:rPr>
                <w:rFonts w:eastAsia="標楷體" w:hint="eastAsia"/>
                <w:bCs/>
                <w:color w:val="000000"/>
                <w:sz w:val="26"/>
              </w:rPr>
              <w:t>。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</w:tcPr>
          <w:p w14:paraId="38A25075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45F57544" w14:textId="77777777" w:rsidR="002341E6" w:rsidRDefault="002341E6">
            <w:pPr>
              <w:spacing w:line="340" w:lineRule="exact"/>
              <w:jc w:val="distribute"/>
              <w:rPr>
                <w:rFonts w:eastAsia="標楷體"/>
                <w:bCs/>
                <w:color w:val="000000"/>
                <w:sz w:val="26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74A08698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</w:tr>
      <w:tr w:rsidR="002341E6" w14:paraId="4D1F902F" w14:textId="77777777">
        <w:trPr>
          <w:trHeight w:val="320"/>
        </w:trPr>
        <w:tc>
          <w:tcPr>
            <w:tcW w:w="360" w:type="dxa"/>
            <w:tcMar>
              <w:left w:w="0" w:type="dxa"/>
              <w:right w:w="0" w:type="dxa"/>
            </w:tcMar>
          </w:tcPr>
          <w:p w14:paraId="54756F3A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(3)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3838DFEF" w14:textId="77777777" w:rsidR="002341E6" w:rsidRDefault="002341E6">
            <w:pPr>
              <w:spacing w:line="340" w:lineRule="exact"/>
              <w:jc w:val="distribute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「</w:t>
            </w:r>
            <w:r>
              <w:rPr>
                <w:rFonts w:eastAsia="標楷體" w:hint="eastAsia"/>
                <w:bCs/>
                <w:color w:val="000000"/>
                <w:sz w:val="26"/>
              </w:rPr>
              <w:t>0</w:t>
            </w:r>
            <w:r>
              <w:rPr>
                <w:rFonts w:eastAsia="標楷體" w:hint="eastAsia"/>
                <w:bCs/>
                <w:color w:val="000000"/>
                <w:sz w:val="26"/>
              </w:rPr>
              <w:t>」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78F3A1D2" w14:textId="77777777" w:rsidR="002341E6" w:rsidRDefault="002341E6" w:rsidP="00D55B1C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  <w:r>
              <w:rPr>
                <w:rFonts w:eastAsia="標楷體" w:hint="eastAsia"/>
                <w:bCs/>
                <w:color w:val="000000"/>
                <w:sz w:val="26"/>
              </w:rPr>
              <w:t>表示數</w:t>
            </w:r>
            <w:r w:rsidR="00D55B1C">
              <w:rPr>
                <w:rFonts w:eastAsia="標楷體" w:hint="eastAsia"/>
                <w:bCs/>
                <w:color w:val="000000"/>
                <w:sz w:val="26"/>
              </w:rPr>
              <w:t>值</w:t>
            </w:r>
            <w:r>
              <w:rPr>
                <w:rFonts w:eastAsia="標楷體" w:hint="eastAsia"/>
                <w:bCs/>
                <w:color w:val="000000"/>
                <w:sz w:val="26"/>
              </w:rPr>
              <w:t>不及</w:t>
            </w:r>
            <w:r w:rsidR="00361D8D">
              <w:rPr>
                <w:rFonts w:eastAsia="標楷體" w:hint="eastAsia"/>
                <w:bCs/>
                <w:color w:val="000000"/>
                <w:sz w:val="26"/>
              </w:rPr>
              <w:t>半</w:t>
            </w:r>
            <w:r>
              <w:rPr>
                <w:rFonts w:eastAsia="標楷體" w:hint="eastAsia"/>
                <w:bCs/>
                <w:color w:val="000000"/>
                <w:sz w:val="26"/>
              </w:rPr>
              <w:t>單位。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</w:tcPr>
          <w:p w14:paraId="3593F8DD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08BF0EA1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24A0EFE3" w14:textId="77777777" w:rsidR="002341E6" w:rsidRDefault="002341E6">
            <w:pPr>
              <w:spacing w:line="340" w:lineRule="exact"/>
              <w:jc w:val="both"/>
              <w:rPr>
                <w:rFonts w:eastAsia="標楷體"/>
                <w:bCs/>
                <w:color w:val="000000"/>
                <w:sz w:val="26"/>
              </w:rPr>
            </w:pPr>
          </w:p>
        </w:tc>
      </w:tr>
    </w:tbl>
    <w:p w14:paraId="4EEB482B" w14:textId="77777777" w:rsidR="002341E6" w:rsidRDefault="002341E6" w:rsidP="00EA3ED7">
      <w:pPr>
        <w:spacing w:beforeLines="50" w:before="120" w:line="340" w:lineRule="exact"/>
        <w:ind w:left="195" w:hangingChars="75" w:hanging="195"/>
        <w:jc w:val="both"/>
        <w:rPr>
          <w:rFonts w:eastAsia="標楷體"/>
          <w:bCs/>
          <w:color w:val="000000"/>
          <w:sz w:val="26"/>
        </w:rPr>
      </w:pPr>
      <w:r>
        <w:rPr>
          <w:rFonts w:eastAsia="標楷體" w:hint="eastAsia"/>
          <w:bCs/>
          <w:color w:val="000000"/>
          <w:sz w:val="26"/>
        </w:rPr>
        <w:t>7</w:t>
      </w:r>
      <w:r>
        <w:rPr>
          <w:rFonts w:eastAsia="標楷體"/>
          <w:bCs/>
          <w:color w:val="000000"/>
          <w:sz w:val="26"/>
        </w:rPr>
        <w:t>.</w:t>
      </w:r>
      <w:r>
        <w:rPr>
          <w:rFonts w:eastAsia="標楷體" w:hint="eastAsia"/>
          <w:bCs/>
          <w:color w:val="000000"/>
          <w:sz w:val="26"/>
        </w:rPr>
        <w:t>說明與附註：為便於參考，於各表下</w:t>
      </w:r>
      <w:r w:rsidR="009B6A57">
        <w:rPr>
          <w:rFonts w:eastAsia="標楷體" w:hint="eastAsia"/>
          <w:bCs/>
          <w:color w:val="000000"/>
          <w:sz w:val="26"/>
        </w:rPr>
        <w:t>緣</w:t>
      </w:r>
      <w:r>
        <w:rPr>
          <w:rFonts w:eastAsia="標楷體" w:hint="eastAsia"/>
          <w:bCs/>
          <w:color w:val="000000"/>
          <w:sz w:val="26"/>
        </w:rPr>
        <w:t>列示「說明」</w:t>
      </w:r>
      <w:r>
        <w:rPr>
          <w:rFonts w:eastAsia="標楷體"/>
          <w:bCs/>
          <w:color w:val="000000"/>
          <w:sz w:val="26"/>
        </w:rPr>
        <w:t>(</w:t>
      </w:r>
      <w:r>
        <w:rPr>
          <w:rFonts w:eastAsia="標楷體" w:hint="eastAsia"/>
          <w:bCs/>
          <w:color w:val="000000"/>
          <w:sz w:val="26"/>
        </w:rPr>
        <w:t>係用於</w:t>
      </w:r>
      <w:r w:rsidR="009B6A57">
        <w:rPr>
          <w:rFonts w:eastAsia="標楷體" w:hint="eastAsia"/>
          <w:bCs/>
          <w:color w:val="000000"/>
          <w:sz w:val="26"/>
        </w:rPr>
        <w:t>全表</w:t>
      </w:r>
      <w:r>
        <w:rPr>
          <w:rFonts w:eastAsia="標楷體" w:hint="eastAsia"/>
          <w:bCs/>
          <w:color w:val="000000"/>
          <w:sz w:val="26"/>
        </w:rPr>
        <w:t>一般性質之詮釋</w:t>
      </w:r>
      <w:r>
        <w:rPr>
          <w:rFonts w:eastAsia="標楷體"/>
          <w:bCs/>
          <w:color w:val="000000"/>
          <w:sz w:val="26"/>
        </w:rPr>
        <w:t>)</w:t>
      </w:r>
      <w:r>
        <w:rPr>
          <w:rFonts w:eastAsia="標楷體" w:hint="eastAsia"/>
          <w:bCs/>
          <w:color w:val="000000"/>
          <w:sz w:val="26"/>
        </w:rPr>
        <w:t>及「附註」</w:t>
      </w:r>
      <w:r>
        <w:rPr>
          <w:rFonts w:eastAsia="標楷體"/>
          <w:bCs/>
          <w:color w:val="000000"/>
          <w:sz w:val="26"/>
        </w:rPr>
        <w:t>(</w:t>
      </w:r>
      <w:r>
        <w:rPr>
          <w:rFonts w:eastAsia="標楷體" w:hint="eastAsia"/>
          <w:bCs/>
          <w:color w:val="000000"/>
          <w:sz w:val="26"/>
        </w:rPr>
        <w:t>係用於</w:t>
      </w:r>
      <w:r w:rsidR="009B6A57">
        <w:rPr>
          <w:rFonts w:eastAsia="標楷體" w:hint="eastAsia"/>
          <w:bCs/>
          <w:color w:val="000000"/>
          <w:sz w:val="26"/>
        </w:rPr>
        <w:t>某一單項或</w:t>
      </w:r>
      <w:r>
        <w:rPr>
          <w:rFonts w:eastAsia="標楷體" w:hint="eastAsia"/>
          <w:bCs/>
          <w:color w:val="000000"/>
          <w:sz w:val="26"/>
        </w:rPr>
        <w:t>某一數字之註解</w:t>
      </w:r>
      <w:r>
        <w:rPr>
          <w:rFonts w:eastAsia="標楷體"/>
          <w:bCs/>
          <w:color w:val="000000"/>
          <w:sz w:val="26"/>
        </w:rPr>
        <w:t>)</w:t>
      </w:r>
      <w:r>
        <w:rPr>
          <w:rFonts w:eastAsia="標楷體" w:hint="eastAsia"/>
          <w:bCs/>
          <w:color w:val="000000"/>
          <w:sz w:val="26"/>
        </w:rPr>
        <w:t>。</w:t>
      </w:r>
    </w:p>
    <w:sectPr w:rsidR="002341E6" w:rsidSect="00C77246"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567" w:gutter="0"/>
      <w:pgNumType w:start="1"/>
      <w:cols w:space="425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0">
      <wne:macro wne:macroName="TEMPLATEPROJECT.MODHOTKEYMENU.HKAPPLYGOVOUTLINENUMBERGALLERY"/>
    </wne:keymap>
    <wne:keymap wne:kcmPrimary="0331">
      <wne:macro wne:macroName="TEMPLATEPROJECT.MODHOTKEYMENU.HKPOSTPHRASEWINDOW"/>
    </wne:keymap>
    <wne:keymap wne:kcmPrimary="0332">
      <wne:macro wne:macroName="TEMPLATEPROJECT.MODHOTKEYMENU.HKORGNAMEPAST"/>
    </wne:keymap>
    <wne:keymap wne:kcmPrimary="0333">
      <wne:macro wne:macroName="TEMPLATEPROJECT.MODHOTKEYMENU.HKINSERTNUMBER"/>
    </wne:keymap>
    <wne:keymap wne:kcmPrimary="0334">
      <wne:macro wne:macroName="TEMPLATEPROJECT.MODHOTKEYMENU.HKINSERTDATETIME"/>
    </wne:keymap>
    <wne:keymap wne:kcmPrimary="0335">
      <wne:macro wne:macroName="TEMPLATEPROJECT.MODHOTKEYMENU.HKSETUPUSERDATA"/>
    </wne:keymap>
    <wne:keymap wne:kcmPrimary="0336">
      <wne:macro wne:macroName="TEMPLATEPROJECT.MODHOTKEYMENU.HKOPENNEWOD"/>
    </wne:keymap>
    <wne:keymap wne:kcmPrimary="0337">
      <wne:macro wne:macroName="TEMPLATEPROJECT.MODHOTKEYMENU.HKBACKUPODDOC"/>
    </wne:keymap>
    <wne:keymap wne:kcmPrimary="0338">
      <wne:macro wne:macroName="BMA_PROJECT.MODHOTKEYMENU.HKDRAFTTODOC"/>
    </wne:keymap>
    <wne:keymap wne:kcmPrimary="0339">
      <wne:macro wne:macroName="BMA_PROJECT.MODHOTKEYMENU.HKADDNEWPAGE"/>
    </wne:keymap>
    <wne:keymap wne:kcmPrimary="0350">
      <wne:macro wne:macroName="BMA_PROJECT.MODHOTKEYMENU.HKMULTIPRINTPREVIEW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876A" w14:textId="77777777" w:rsidR="00BE63A6" w:rsidRDefault="00BE63A6">
      <w:r>
        <w:separator/>
      </w:r>
    </w:p>
  </w:endnote>
  <w:endnote w:type="continuationSeparator" w:id="0">
    <w:p w14:paraId="0B9ABB99" w14:textId="77777777" w:rsidR="00BE63A6" w:rsidRDefault="00BE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標楷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W4(P)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6C9D" w14:textId="77777777" w:rsidR="00626856" w:rsidRDefault="0062685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3D99">
      <w:rPr>
        <w:rStyle w:val="a4"/>
        <w:noProof/>
      </w:rPr>
      <w:t>1</w:t>
    </w:r>
    <w:r>
      <w:rPr>
        <w:rStyle w:val="a4"/>
      </w:rPr>
      <w:fldChar w:fldCharType="end"/>
    </w:r>
  </w:p>
  <w:p w14:paraId="0B8BB38B" w14:textId="77777777" w:rsidR="00626856" w:rsidRDefault="006268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A89C" w14:textId="77777777" w:rsidR="00626856" w:rsidRPr="00FF0B44" w:rsidRDefault="00F33E26">
    <w:pPr>
      <w:pStyle w:val="a3"/>
      <w:jc w:val="center"/>
      <w:rPr>
        <w:rFonts w:ascii="新細明體" w:hAnsi="新細明體"/>
        <w:sz w:val="18"/>
        <w:szCs w:val="18"/>
      </w:rPr>
    </w:pPr>
    <w:r>
      <w:rPr>
        <w:rStyle w:val="a4"/>
        <w:rFonts w:ascii="新細明體" w:hAnsi="新細明體" w:hint="eastAsia"/>
        <w:sz w:val="18"/>
        <w:szCs w:val="18"/>
      </w:rPr>
      <w:t xml:space="preserve">- </w:t>
    </w:r>
    <w:r w:rsidR="00626856" w:rsidRPr="00FF0B44">
      <w:rPr>
        <w:rStyle w:val="a4"/>
        <w:rFonts w:ascii="新細明體" w:hAnsi="新細明體"/>
        <w:sz w:val="18"/>
        <w:szCs w:val="18"/>
      </w:rPr>
      <w:fldChar w:fldCharType="begin"/>
    </w:r>
    <w:r w:rsidR="00626856" w:rsidRPr="00FF0B44">
      <w:rPr>
        <w:rStyle w:val="a4"/>
        <w:rFonts w:ascii="新細明體" w:hAnsi="新細明體"/>
        <w:sz w:val="18"/>
        <w:szCs w:val="18"/>
      </w:rPr>
      <w:instrText xml:space="preserve"> PAGE </w:instrText>
    </w:r>
    <w:r w:rsidR="00626856" w:rsidRPr="00FF0B44">
      <w:rPr>
        <w:rStyle w:val="a4"/>
        <w:rFonts w:ascii="新細明體" w:hAnsi="新細明體"/>
        <w:sz w:val="18"/>
        <w:szCs w:val="18"/>
      </w:rPr>
      <w:fldChar w:fldCharType="separate"/>
    </w:r>
    <w:r w:rsidR="00BC6AD7">
      <w:rPr>
        <w:rStyle w:val="a4"/>
        <w:rFonts w:ascii="新細明體" w:hAnsi="新細明體"/>
        <w:noProof/>
        <w:sz w:val="18"/>
        <w:szCs w:val="18"/>
      </w:rPr>
      <w:t>1</w:t>
    </w:r>
    <w:r w:rsidR="00626856" w:rsidRPr="00FF0B44">
      <w:rPr>
        <w:rStyle w:val="a4"/>
        <w:rFonts w:ascii="新細明體" w:hAnsi="新細明體"/>
        <w:sz w:val="18"/>
        <w:szCs w:val="18"/>
      </w:rPr>
      <w:fldChar w:fldCharType="end"/>
    </w:r>
    <w:r>
      <w:rPr>
        <w:rStyle w:val="a4"/>
        <w:rFonts w:ascii="新細明體" w:hAnsi="新細明體" w:hint="eastAsia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2111" w14:textId="77777777" w:rsidR="00BE63A6" w:rsidRDefault="00BE63A6">
      <w:r>
        <w:separator/>
      </w:r>
    </w:p>
  </w:footnote>
  <w:footnote w:type="continuationSeparator" w:id="0">
    <w:p w14:paraId="25894E6A" w14:textId="77777777" w:rsidR="00BE63A6" w:rsidRDefault="00BE6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735"/>
    <w:multiLevelType w:val="singleLevel"/>
    <w:tmpl w:val="346EC348"/>
    <w:lvl w:ilvl="0">
      <w:start w:val="9"/>
      <w:numFmt w:val="decimal"/>
      <w:lvlText w:val="%1."/>
      <w:legacy w:legacy="1" w:legacySpace="0" w:legacyIndent="300"/>
      <w:lvlJc w:val="left"/>
      <w:pPr>
        <w:ind w:left="1020" w:hanging="300"/>
      </w:pPr>
      <w:rPr>
        <w:rFonts w:ascii="華康標楷體W3" w:eastAsia="華康標楷體W3" w:hint="eastAsia"/>
        <w:b/>
        <w:i w:val="0"/>
        <w:sz w:val="28"/>
        <w:u w:val="none"/>
      </w:rPr>
    </w:lvl>
  </w:abstractNum>
  <w:abstractNum w:abstractNumId="1" w15:restartNumberingAfterBreak="0">
    <w:nsid w:val="04C76DA0"/>
    <w:multiLevelType w:val="hybridMultilevel"/>
    <w:tmpl w:val="090C8562"/>
    <w:lvl w:ilvl="0" w:tplc="1DAA7BA6">
      <w:start w:val="1"/>
      <w:numFmt w:val="decimal"/>
      <w:lvlText w:val="(%1)"/>
      <w:lvlJc w:val="left"/>
      <w:pPr>
        <w:tabs>
          <w:tab w:val="num" w:pos="749"/>
        </w:tabs>
        <w:ind w:left="74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49"/>
        </w:tabs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9"/>
        </w:tabs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9"/>
        </w:tabs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9"/>
        </w:tabs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9"/>
        </w:tabs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480"/>
      </w:pPr>
    </w:lvl>
  </w:abstractNum>
  <w:abstractNum w:abstractNumId="2" w15:restartNumberingAfterBreak="0">
    <w:nsid w:val="12E75FB2"/>
    <w:multiLevelType w:val="singleLevel"/>
    <w:tmpl w:val="EAD6CDF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 w15:restartNumberingAfterBreak="0">
    <w:nsid w:val="15B90074"/>
    <w:multiLevelType w:val="hybridMultilevel"/>
    <w:tmpl w:val="39C47248"/>
    <w:lvl w:ilvl="0" w:tplc="3B161274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9"/>
        </w:tabs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</w:lvl>
  </w:abstractNum>
  <w:abstractNum w:abstractNumId="4" w15:restartNumberingAfterBreak="0">
    <w:nsid w:val="1E7E0FC9"/>
    <w:multiLevelType w:val="hybridMultilevel"/>
    <w:tmpl w:val="973AF874"/>
    <w:lvl w:ilvl="0" w:tplc="9C2E1712">
      <w:start w:val="1"/>
      <w:numFmt w:val="decimal"/>
      <w:lvlText w:val="(%1)"/>
      <w:lvlJc w:val="left"/>
      <w:pPr>
        <w:tabs>
          <w:tab w:val="num" w:pos="722"/>
        </w:tabs>
        <w:ind w:left="72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5" w15:restartNumberingAfterBreak="0">
    <w:nsid w:val="25433126"/>
    <w:multiLevelType w:val="singleLevel"/>
    <w:tmpl w:val="941EC94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10"/>
      </w:pPr>
      <w:rPr>
        <w:rFonts w:hint="eastAsia"/>
      </w:rPr>
    </w:lvl>
  </w:abstractNum>
  <w:abstractNum w:abstractNumId="6" w15:restartNumberingAfterBreak="0">
    <w:nsid w:val="2E6D54CD"/>
    <w:multiLevelType w:val="hybridMultilevel"/>
    <w:tmpl w:val="236AED5C"/>
    <w:lvl w:ilvl="0" w:tplc="6E5053EE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2F5C1899"/>
    <w:multiLevelType w:val="hybridMultilevel"/>
    <w:tmpl w:val="59021E34"/>
    <w:lvl w:ilvl="0" w:tplc="8390B59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21B645E"/>
    <w:multiLevelType w:val="singleLevel"/>
    <w:tmpl w:val="7848034E"/>
    <w:lvl w:ilvl="0">
      <w:start w:val="4"/>
      <w:numFmt w:val="taiwaneseCountingThousand"/>
      <w:lvlText w:val="(%1)"/>
      <w:legacy w:legacy="1" w:legacySpace="0" w:legacyIndent="570"/>
      <w:lvlJc w:val="left"/>
      <w:pPr>
        <w:ind w:left="1110" w:hanging="570"/>
      </w:pPr>
      <w:rPr>
        <w:rFonts w:ascii="華康標楷體W3" w:eastAsia="華康標楷體W3" w:hint="eastAsia"/>
        <w:b/>
        <w:i w:val="0"/>
        <w:sz w:val="28"/>
        <w:u w:val="none"/>
      </w:rPr>
    </w:lvl>
  </w:abstractNum>
  <w:abstractNum w:abstractNumId="9" w15:restartNumberingAfterBreak="0">
    <w:nsid w:val="419C2CBE"/>
    <w:multiLevelType w:val="singleLevel"/>
    <w:tmpl w:val="47981E96"/>
    <w:lvl w:ilvl="0">
      <w:start w:val="1"/>
      <w:numFmt w:val="decimal"/>
      <w:lvlText w:val="(%1)"/>
      <w:legacy w:legacy="1" w:legacySpace="0" w:legacyIndent="435"/>
      <w:lvlJc w:val="left"/>
      <w:pPr>
        <w:ind w:left="975" w:hanging="435"/>
      </w:pPr>
      <w:rPr>
        <w:rFonts w:ascii="華康標楷體W3" w:eastAsia="華康標楷體W3" w:hint="eastAsia"/>
        <w:b/>
        <w:i w:val="0"/>
        <w:sz w:val="28"/>
        <w:u w:val="none"/>
      </w:rPr>
    </w:lvl>
  </w:abstractNum>
  <w:abstractNum w:abstractNumId="10" w15:restartNumberingAfterBreak="0">
    <w:nsid w:val="45B03707"/>
    <w:multiLevelType w:val="singleLevel"/>
    <w:tmpl w:val="47981E96"/>
    <w:lvl w:ilvl="0">
      <w:start w:val="1"/>
      <w:numFmt w:val="decimal"/>
      <w:lvlText w:val="(%1)"/>
      <w:legacy w:legacy="1" w:legacySpace="0" w:legacyIndent="435"/>
      <w:lvlJc w:val="left"/>
      <w:pPr>
        <w:ind w:left="975" w:hanging="435"/>
      </w:pPr>
      <w:rPr>
        <w:rFonts w:ascii="華康標楷體W3" w:eastAsia="華康標楷體W3" w:hint="eastAsia"/>
        <w:b/>
        <w:i w:val="0"/>
        <w:sz w:val="28"/>
        <w:u w:val="none"/>
      </w:rPr>
    </w:lvl>
  </w:abstractNum>
  <w:abstractNum w:abstractNumId="11" w15:restartNumberingAfterBreak="0">
    <w:nsid w:val="4EDC0C55"/>
    <w:multiLevelType w:val="singleLevel"/>
    <w:tmpl w:val="8C6C6DE2"/>
    <w:lvl w:ilvl="0">
      <w:start w:val="3"/>
      <w:numFmt w:val="decimal"/>
      <w:lvlText w:val="(%1)"/>
      <w:legacy w:legacy="1" w:legacySpace="0" w:legacyIndent="435"/>
      <w:lvlJc w:val="left"/>
      <w:pPr>
        <w:ind w:left="795" w:hanging="435"/>
      </w:pPr>
      <w:rPr>
        <w:rFonts w:ascii="華康標楷體W3" w:eastAsia="華康標楷體W3" w:hint="eastAsia"/>
        <w:b/>
        <w:i w:val="0"/>
        <w:sz w:val="28"/>
        <w:u w:val="none"/>
      </w:rPr>
    </w:lvl>
  </w:abstractNum>
  <w:abstractNum w:abstractNumId="12" w15:restartNumberingAfterBreak="0">
    <w:nsid w:val="5330140F"/>
    <w:multiLevelType w:val="singleLevel"/>
    <w:tmpl w:val="58EE12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10"/>
      </w:pPr>
      <w:rPr>
        <w:rFonts w:hint="eastAsia"/>
      </w:rPr>
    </w:lvl>
  </w:abstractNum>
  <w:abstractNum w:abstractNumId="13" w15:restartNumberingAfterBreak="0">
    <w:nsid w:val="598F13ED"/>
    <w:multiLevelType w:val="singleLevel"/>
    <w:tmpl w:val="389E7EA8"/>
    <w:lvl w:ilvl="0">
      <w:start w:val="6"/>
      <w:numFmt w:val="decimal"/>
      <w:lvlText w:val="%1."/>
      <w:legacy w:legacy="1" w:legacySpace="0" w:legacyIndent="285"/>
      <w:lvlJc w:val="left"/>
      <w:pPr>
        <w:ind w:left="285" w:hanging="285"/>
      </w:pPr>
      <w:rPr>
        <w:rFonts w:ascii="華康標楷體W3" w:eastAsia="華康標楷體W3" w:hint="eastAsia"/>
        <w:b/>
        <w:i w:val="0"/>
        <w:sz w:val="28"/>
        <w:u w:val="none"/>
      </w:rPr>
    </w:lvl>
  </w:abstractNum>
  <w:abstractNum w:abstractNumId="14" w15:restartNumberingAfterBreak="0">
    <w:nsid w:val="6D095368"/>
    <w:multiLevelType w:val="singleLevel"/>
    <w:tmpl w:val="E8A8033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10"/>
      </w:pPr>
      <w:rPr>
        <w:rFonts w:hint="eastAsia"/>
      </w:rPr>
    </w:lvl>
  </w:abstractNum>
  <w:abstractNum w:abstractNumId="15" w15:restartNumberingAfterBreak="0">
    <w:nsid w:val="745F412A"/>
    <w:multiLevelType w:val="hybridMultilevel"/>
    <w:tmpl w:val="78920696"/>
    <w:lvl w:ilvl="0" w:tplc="1DAA7BA6">
      <w:start w:val="1"/>
      <w:numFmt w:val="decimal"/>
      <w:lvlText w:val="(%1)"/>
      <w:lvlJc w:val="left"/>
      <w:pPr>
        <w:tabs>
          <w:tab w:val="num" w:pos="749"/>
        </w:tabs>
        <w:ind w:left="74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9F507FB"/>
    <w:multiLevelType w:val="hybridMultilevel"/>
    <w:tmpl w:val="95DA4C3C"/>
    <w:lvl w:ilvl="0" w:tplc="1DAA7BA6">
      <w:start w:val="1"/>
      <w:numFmt w:val="decimal"/>
      <w:lvlText w:val="(%1)"/>
      <w:lvlJc w:val="left"/>
      <w:pPr>
        <w:tabs>
          <w:tab w:val="num" w:pos="749"/>
        </w:tabs>
        <w:ind w:left="74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FEF43BA"/>
    <w:multiLevelType w:val="singleLevel"/>
    <w:tmpl w:val="0B145F60"/>
    <w:lvl w:ilvl="0">
      <w:start w:val="14"/>
      <w:numFmt w:val="decimal"/>
      <w:lvlText w:val="(%1)"/>
      <w:legacy w:legacy="1" w:legacySpace="0" w:legacyIndent="570"/>
      <w:lvlJc w:val="left"/>
      <w:pPr>
        <w:ind w:left="930" w:hanging="570"/>
      </w:pPr>
      <w:rPr>
        <w:rFonts w:ascii="華康標楷體W3" w:eastAsia="華康標楷體W3" w:hint="eastAsia"/>
        <w:b/>
        <w:i w:val="0"/>
        <w:sz w:val="28"/>
        <w:u w:val="none"/>
      </w:rPr>
    </w:lvl>
  </w:abstractNum>
  <w:num w:numId="1" w16cid:durableId="282856436">
    <w:abstractNumId w:val="9"/>
  </w:num>
  <w:num w:numId="2" w16cid:durableId="902759815">
    <w:abstractNumId w:val="9"/>
    <w:lvlOverride w:ilvl="0">
      <w:lvl w:ilvl="0">
        <w:start w:val="2"/>
        <w:numFmt w:val="decimal"/>
        <w:lvlText w:val="(%1)"/>
        <w:legacy w:legacy="1" w:legacySpace="0" w:legacyIndent="435"/>
        <w:lvlJc w:val="left"/>
        <w:pPr>
          <w:ind w:left="975" w:hanging="435"/>
        </w:pPr>
        <w:rPr>
          <w:rFonts w:ascii="華康標楷體W3" w:eastAsia="華康標楷體W3" w:hint="eastAsia"/>
          <w:b/>
          <w:i w:val="0"/>
          <w:sz w:val="28"/>
          <w:u w:val="none"/>
        </w:rPr>
      </w:lvl>
    </w:lvlOverride>
  </w:num>
  <w:num w:numId="3" w16cid:durableId="1088965322">
    <w:abstractNumId w:val="13"/>
  </w:num>
  <w:num w:numId="4" w16cid:durableId="1697343474">
    <w:abstractNumId w:val="10"/>
  </w:num>
  <w:num w:numId="5" w16cid:durableId="81611208">
    <w:abstractNumId w:val="11"/>
  </w:num>
  <w:num w:numId="6" w16cid:durableId="994139925">
    <w:abstractNumId w:val="11"/>
    <w:lvlOverride w:ilvl="0">
      <w:lvl w:ilvl="0">
        <w:start w:val="4"/>
        <w:numFmt w:val="decimal"/>
        <w:lvlText w:val="(%1)"/>
        <w:legacy w:legacy="1" w:legacySpace="0" w:legacyIndent="435"/>
        <w:lvlJc w:val="left"/>
        <w:pPr>
          <w:ind w:left="795" w:hanging="435"/>
        </w:pPr>
        <w:rPr>
          <w:rFonts w:ascii="華康標楷體W3" w:eastAsia="華康標楷體W3" w:hint="eastAsia"/>
          <w:b/>
          <w:i w:val="0"/>
          <w:sz w:val="28"/>
          <w:u w:val="none"/>
        </w:rPr>
      </w:lvl>
    </w:lvlOverride>
  </w:num>
  <w:num w:numId="7" w16cid:durableId="102381909">
    <w:abstractNumId w:val="11"/>
    <w:lvlOverride w:ilvl="0">
      <w:lvl w:ilvl="0">
        <w:start w:val="1"/>
        <w:numFmt w:val="decimal"/>
        <w:lvlText w:val="(%1)"/>
        <w:legacy w:legacy="1" w:legacySpace="0" w:legacyIndent="435"/>
        <w:lvlJc w:val="left"/>
        <w:pPr>
          <w:ind w:left="795" w:hanging="435"/>
        </w:pPr>
        <w:rPr>
          <w:rFonts w:ascii="華康標楷體W3" w:eastAsia="華康標楷體W3" w:hint="eastAsia"/>
          <w:b/>
          <w:i w:val="0"/>
          <w:sz w:val="28"/>
          <w:u w:val="none"/>
        </w:rPr>
      </w:lvl>
    </w:lvlOverride>
  </w:num>
  <w:num w:numId="8" w16cid:durableId="812794168">
    <w:abstractNumId w:val="17"/>
  </w:num>
  <w:num w:numId="9" w16cid:durableId="968516184">
    <w:abstractNumId w:val="8"/>
  </w:num>
  <w:num w:numId="10" w16cid:durableId="163202519">
    <w:abstractNumId w:val="0"/>
  </w:num>
  <w:num w:numId="11" w16cid:durableId="195705885">
    <w:abstractNumId w:val="0"/>
    <w:lvlOverride w:ilvl="0">
      <w:lvl w:ilvl="0">
        <w:start w:val="1"/>
        <w:numFmt w:val="decimal"/>
        <w:lvlText w:val="%1."/>
        <w:legacy w:legacy="1" w:legacySpace="0" w:legacyIndent="300"/>
        <w:lvlJc w:val="left"/>
        <w:pPr>
          <w:ind w:left="1020" w:hanging="300"/>
        </w:pPr>
        <w:rPr>
          <w:rFonts w:ascii="華康標楷體W3" w:eastAsia="華康標楷體W3" w:hint="eastAsia"/>
          <w:b/>
          <w:i w:val="0"/>
          <w:sz w:val="28"/>
          <w:u w:val="none"/>
        </w:rPr>
      </w:lvl>
    </w:lvlOverride>
  </w:num>
  <w:num w:numId="12" w16cid:durableId="1522281483">
    <w:abstractNumId w:val="12"/>
  </w:num>
  <w:num w:numId="13" w16cid:durableId="1693145669">
    <w:abstractNumId w:val="14"/>
  </w:num>
  <w:num w:numId="14" w16cid:durableId="1359500812">
    <w:abstractNumId w:val="5"/>
  </w:num>
  <w:num w:numId="15" w16cid:durableId="1126243714">
    <w:abstractNumId w:val="2"/>
  </w:num>
  <w:num w:numId="16" w16cid:durableId="704870376">
    <w:abstractNumId w:val="7"/>
  </w:num>
  <w:num w:numId="17" w16cid:durableId="1190534887">
    <w:abstractNumId w:val="6"/>
  </w:num>
  <w:num w:numId="18" w16cid:durableId="970474018">
    <w:abstractNumId w:val="3"/>
  </w:num>
  <w:num w:numId="19" w16cid:durableId="1731883556">
    <w:abstractNumId w:val="4"/>
  </w:num>
  <w:num w:numId="20" w16cid:durableId="549341900">
    <w:abstractNumId w:val="1"/>
  </w:num>
  <w:num w:numId="21" w16cid:durableId="1268268839">
    <w:abstractNumId w:val="15"/>
  </w:num>
  <w:num w:numId="22" w16cid:durableId="21027234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D5"/>
    <w:rsid w:val="00002BB5"/>
    <w:rsid w:val="00007E20"/>
    <w:rsid w:val="0001744B"/>
    <w:rsid w:val="00022A3A"/>
    <w:rsid w:val="00031170"/>
    <w:rsid w:val="0003286F"/>
    <w:rsid w:val="0003401F"/>
    <w:rsid w:val="0003549D"/>
    <w:rsid w:val="000515D5"/>
    <w:rsid w:val="00053125"/>
    <w:rsid w:val="00075CF0"/>
    <w:rsid w:val="0008068F"/>
    <w:rsid w:val="0008142B"/>
    <w:rsid w:val="0008480C"/>
    <w:rsid w:val="00090AF8"/>
    <w:rsid w:val="00091138"/>
    <w:rsid w:val="000A050E"/>
    <w:rsid w:val="000A1D59"/>
    <w:rsid w:val="000B14D8"/>
    <w:rsid w:val="000B717A"/>
    <w:rsid w:val="000C0227"/>
    <w:rsid w:val="000C56B6"/>
    <w:rsid w:val="000D2329"/>
    <w:rsid w:val="000D313F"/>
    <w:rsid w:val="000E654F"/>
    <w:rsid w:val="000F0012"/>
    <w:rsid w:val="000F04F2"/>
    <w:rsid w:val="00100309"/>
    <w:rsid w:val="0010477D"/>
    <w:rsid w:val="00106803"/>
    <w:rsid w:val="001162DA"/>
    <w:rsid w:val="00125154"/>
    <w:rsid w:val="0012655D"/>
    <w:rsid w:val="00126AA8"/>
    <w:rsid w:val="001325EB"/>
    <w:rsid w:val="001432DA"/>
    <w:rsid w:val="00147494"/>
    <w:rsid w:val="00153469"/>
    <w:rsid w:val="00161A45"/>
    <w:rsid w:val="0016233D"/>
    <w:rsid w:val="00164020"/>
    <w:rsid w:val="00173F15"/>
    <w:rsid w:val="001837DB"/>
    <w:rsid w:val="00193CB2"/>
    <w:rsid w:val="001A10DE"/>
    <w:rsid w:val="001A1FAF"/>
    <w:rsid w:val="001A77DE"/>
    <w:rsid w:val="001B5500"/>
    <w:rsid w:val="001B59D1"/>
    <w:rsid w:val="001B70F0"/>
    <w:rsid w:val="001F0012"/>
    <w:rsid w:val="001F645E"/>
    <w:rsid w:val="00216EBA"/>
    <w:rsid w:val="00233F3D"/>
    <w:rsid w:val="002341E6"/>
    <w:rsid w:val="00236D18"/>
    <w:rsid w:val="00240A4A"/>
    <w:rsid w:val="002508DA"/>
    <w:rsid w:val="00252842"/>
    <w:rsid w:val="002532BF"/>
    <w:rsid w:val="00261740"/>
    <w:rsid w:val="00265DD2"/>
    <w:rsid w:val="0027101D"/>
    <w:rsid w:val="002727B4"/>
    <w:rsid w:val="00272E2F"/>
    <w:rsid w:val="00280CD2"/>
    <w:rsid w:val="0028522F"/>
    <w:rsid w:val="002903E9"/>
    <w:rsid w:val="0029128C"/>
    <w:rsid w:val="00291AFC"/>
    <w:rsid w:val="0029205E"/>
    <w:rsid w:val="002929B0"/>
    <w:rsid w:val="002A4A52"/>
    <w:rsid w:val="002A6408"/>
    <w:rsid w:val="002A6908"/>
    <w:rsid w:val="002A7B8B"/>
    <w:rsid w:val="002B1158"/>
    <w:rsid w:val="002B2F0E"/>
    <w:rsid w:val="002B4367"/>
    <w:rsid w:val="002C0530"/>
    <w:rsid w:val="002C3EA0"/>
    <w:rsid w:val="002D0E5C"/>
    <w:rsid w:val="002D7497"/>
    <w:rsid w:val="002D7DF8"/>
    <w:rsid w:val="002E483F"/>
    <w:rsid w:val="002F0EEB"/>
    <w:rsid w:val="002F3668"/>
    <w:rsid w:val="00306C72"/>
    <w:rsid w:val="00327B3C"/>
    <w:rsid w:val="00333E45"/>
    <w:rsid w:val="00340D1E"/>
    <w:rsid w:val="00345FDB"/>
    <w:rsid w:val="003546A2"/>
    <w:rsid w:val="00354EA1"/>
    <w:rsid w:val="0035662F"/>
    <w:rsid w:val="003576CA"/>
    <w:rsid w:val="00361D8D"/>
    <w:rsid w:val="00372130"/>
    <w:rsid w:val="00377F2F"/>
    <w:rsid w:val="00383D99"/>
    <w:rsid w:val="00385F5D"/>
    <w:rsid w:val="00390B13"/>
    <w:rsid w:val="00391064"/>
    <w:rsid w:val="003B477E"/>
    <w:rsid w:val="003B53B1"/>
    <w:rsid w:val="003D00C6"/>
    <w:rsid w:val="003E24BE"/>
    <w:rsid w:val="003E5D65"/>
    <w:rsid w:val="003E7AC3"/>
    <w:rsid w:val="003F3CAA"/>
    <w:rsid w:val="003F3D3C"/>
    <w:rsid w:val="00404F26"/>
    <w:rsid w:val="004276EB"/>
    <w:rsid w:val="00435A5C"/>
    <w:rsid w:val="00437F69"/>
    <w:rsid w:val="0044139C"/>
    <w:rsid w:val="00444296"/>
    <w:rsid w:val="00447001"/>
    <w:rsid w:val="00450578"/>
    <w:rsid w:val="00461389"/>
    <w:rsid w:val="00466330"/>
    <w:rsid w:val="00467B42"/>
    <w:rsid w:val="004704B7"/>
    <w:rsid w:val="00481397"/>
    <w:rsid w:val="00482A6C"/>
    <w:rsid w:val="004830E3"/>
    <w:rsid w:val="00487F0A"/>
    <w:rsid w:val="00497814"/>
    <w:rsid w:val="004C4496"/>
    <w:rsid w:val="004C4D2B"/>
    <w:rsid w:val="004D3759"/>
    <w:rsid w:val="004D7B56"/>
    <w:rsid w:val="004E6D14"/>
    <w:rsid w:val="004E72F4"/>
    <w:rsid w:val="004E74B7"/>
    <w:rsid w:val="004E7575"/>
    <w:rsid w:val="004F07DB"/>
    <w:rsid w:val="004F480B"/>
    <w:rsid w:val="00511D45"/>
    <w:rsid w:val="0052489D"/>
    <w:rsid w:val="00534E77"/>
    <w:rsid w:val="0053623E"/>
    <w:rsid w:val="005452B7"/>
    <w:rsid w:val="00552241"/>
    <w:rsid w:val="005606F1"/>
    <w:rsid w:val="00563A55"/>
    <w:rsid w:val="00574141"/>
    <w:rsid w:val="005772FD"/>
    <w:rsid w:val="00590FA3"/>
    <w:rsid w:val="005A6D22"/>
    <w:rsid w:val="005B41A8"/>
    <w:rsid w:val="005B4A7F"/>
    <w:rsid w:val="005B4C94"/>
    <w:rsid w:val="005C3BB7"/>
    <w:rsid w:val="005C44DF"/>
    <w:rsid w:val="005C4C38"/>
    <w:rsid w:val="005F77E4"/>
    <w:rsid w:val="0060461D"/>
    <w:rsid w:val="00605682"/>
    <w:rsid w:val="00606B9D"/>
    <w:rsid w:val="0061694E"/>
    <w:rsid w:val="006177B0"/>
    <w:rsid w:val="00624DFA"/>
    <w:rsid w:val="00625BFA"/>
    <w:rsid w:val="00626856"/>
    <w:rsid w:val="006334B6"/>
    <w:rsid w:val="00646957"/>
    <w:rsid w:val="0064701A"/>
    <w:rsid w:val="006611BE"/>
    <w:rsid w:val="00682902"/>
    <w:rsid w:val="00683F42"/>
    <w:rsid w:val="00684801"/>
    <w:rsid w:val="00686E8E"/>
    <w:rsid w:val="006A11F6"/>
    <w:rsid w:val="006A3456"/>
    <w:rsid w:val="006A54AD"/>
    <w:rsid w:val="006B5CA5"/>
    <w:rsid w:val="006D6751"/>
    <w:rsid w:val="007153A4"/>
    <w:rsid w:val="007334C8"/>
    <w:rsid w:val="00734D42"/>
    <w:rsid w:val="00735973"/>
    <w:rsid w:val="00751BFD"/>
    <w:rsid w:val="0075476E"/>
    <w:rsid w:val="0075499C"/>
    <w:rsid w:val="00763222"/>
    <w:rsid w:val="007647F8"/>
    <w:rsid w:val="007651D7"/>
    <w:rsid w:val="00777787"/>
    <w:rsid w:val="00785276"/>
    <w:rsid w:val="00795F4F"/>
    <w:rsid w:val="007B1BF9"/>
    <w:rsid w:val="007B5E33"/>
    <w:rsid w:val="007C06DB"/>
    <w:rsid w:val="007C2685"/>
    <w:rsid w:val="007D4204"/>
    <w:rsid w:val="007D5A69"/>
    <w:rsid w:val="007D6616"/>
    <w:rsid w:val="007D7DE8"/>
    <w:rsid w:val="007E0C9D"/>
    <w:rsid w:val="007E581E"/>
    <w:rsid w:val="007F1BE6"/>
    <w:rsid w:val="007F4022"/>
    <w:rsid w:val="007F4D87"/>
    <w:rsid w:val="008040B2"/>
    <w:rsid w:val="00810A96"/>
    <w:rsid w:val="00814479"/>
    <w:rsid w:val="00821D6C"/>
    <w:rsid w:val="00822B36"/>
    <w:rsid w:val="00835C33"/>
    <w:rsid w:val="008402A9"/>
    <w:rsid w:val="00847A19"/>
    <w:rsid w:val="008523E1"/>
    <w:rsid w:val="00852B63"/>
    <w:rsid w:val="00860203"/>
    <w:rsid w:val="008610DA"/>
    <w:rsid w:val="0086181E"/>
    <w:rsid w:val="008962C8"/>
    <w:rsid w:val="008A4333"/>
    <w:rsid w:val="008A4C9E"/>
    <w:rsid w:val="008B1695"/>
    <w:rsid w:val="008B42FD"/>
    <w:rsid w:val="008C2507"/>
    <w:rsid w:val="008C5E16"/>
    <w:rsid w:val="008D728B"/>
    <w:rsid w:val="008E377E"/>
    <w:rsid w:val="008E41A7"/>
    <w:rsid w:val="008E46D5"/>
    <w:rsid w:val="008E5F2F"/>
    <w:rsid w:val="00900366"/>
    <w:rsid w:val="00904ED0"/>
    <w:rsid w:val="00916C0A"/>
    <w:rsid w:val="00916D27"/>
    <w:rsid w:val="009305E7"/>
    <w:rsid w:val="00933F66"/>
    <w:rsid w:val="009348F9"/>
    <w:rsid w:val="00935BE7"/>
    <w:rsid w:val="00935DA6"/>
    <w:rsid w:val="00944740"/>
    <w:rsid w:val="00981FE4"/>
    <w:rsid w:val="009837AF"/>
    <w:rsid w:val="00985906"/>
    <w:rsid w:val="009A011D"/>
    <w:rsid w:val="009A1CF9"/>
    <w:rsid w:val="009A6FEE"/>
    <w:rsid w:val="009B6A57"/>
    <w:rsid w:val="009B6F07"/>
    <w:rsid w:val="009C1E92"/>
    <w:rsid w:val="009C2B16"/>
    <w:rsid w:val="009C70B5"/>
    <w:rsid w:val="009C7D70"/>
    <w:rsid w:val="009E7C3F"/>
    <w:rsid w:val="009F0253"/>
    <w:rsid w:val="009F7A00"/>
    <w:rsid w:val="00A17839"/>
    <w:rsid w:val="00A23AC5"/>
    <w:rsid w:val="00A248DA"/>
    <w:rsid w:val="00A24C83"/>
    <w:rsid w:val="00A25D67"/>
    <w:rsid w:val="00A271A9"/>
    <w:rsid w:val="00A27330"/>
    <w:rsid w:val="00A31FA6"/>
    <w:rsid w:val="00A427E7"/>
    <w:rsid w:val="00A549E2"/>
    <w:rsid w:val="00A56808"/>
    <w:rsid w:val="00A65ED4"/>
    <w:rsid w:val="00A72200"/>
    <w:rsid w:val="00A72727"/>
    <w:rsid w:val="00A74EDD"/>
    <w:rsid w:val="00A76CFD"/>
    <w:rsid w:val="00A811ED"/>
    <w:rsid w:val="00A97495"/>
    <w:rsid w:val="00AA486B"/>
    <w:rsid w:val="00AA51A8"/>
    <w:rsid w:val="00AA6733"/>
    <w:rsid w:val="00AB1258"/>
    <w:rsid w:val="00AB1E19"/>
    <w:rsid w:val="00AB5E29"/>
    <w:rsid w:val="00AC0234"/>
    <w:rsid w:val="00AC6E8E"/>
    <w:rsid w:val="00AC7F9E"/>
    <w:rsid w:val="00AE3840"/>
    <w:rsid w:val="00AE6B09"/>
    <w:rsid w:val="00AF2ECE"/>
    <w:rsid w:val="00AF53DF"/>
    <w:rsid w:val="00B00E1C"/>
    <w:rsid w:val="00B07E6D"/>
    <w:rsid w:val="00B148A8"/>
    <w:rsid w:val="00B16A68"/>
    <w:rsid w:val="00B16EB2"/>
    <w:rsid w:val="00B224C1"/>
    <w:rsid w:val="00B27E7C"/>
    <w:rsid w:val="00B34964"/>
    <w:rsid w:val="00B43469"/>
    <w:rsid w:val="00B50278"/>
    <w:rsid w:val="00B53A70"/>
    <w:rsid w:val="00B5485C"/>
    <w:rsid w:val="00B62628"/>
    <w:rsid w:val="00B751CC"/>
    <w:rsid w:val="00B82F59"/>
    <w:rsid w:val="00B83559"/>
    <w:rsid w:val="00B93F6E"/>
    <w:rsid w:val="00BA2E84"/>
    <w:rsid w:val="00BA7C01"/>
    <w:rsid w:val="00BB54D4"/>
    <w:rsid w:val="00BB5FBA"/>
    <w:rsid w:val="00BC6AD7"/>
    <w:rsid w:val="00BE299B"/>
    <w:rsid w:val="00BE63A6"/>
    <w:rsid w:val="00BF1E7E"/>
    <w:rsid w:val="00BF57C7"/>
    <w:rsid w:val="00C072CF"/>
    <w:rsid w:val="00C15759"/>
    <w:rsid w:val="00C1697B"/>
    <w:rsid w:val="00C21381"/>
    <w:rsid w:val="00C24C4C"/>
    <w:rsid w:val="00C366B7"/>
    <w:rsid w:val="00C366B9"/>
    <w:rsid w:val="00C47A37"/>
    <w:rsid w:val="00C60E7A"/>
    <w:rsid w:val="00C64BC7"/>
    <w:rsid w:val="00C751F8"/>
    <w:rsid w:val="00C77246"/>
    <w:rsid w:val="00C91186"/>
    <w:rsid w:val="00C965AD"/>
    <w:rsid w:val="00C96DD2"/>
    <w:rsid w:val="00CA28C8"/>
    <w:rsid w:val="00CB01C3"/>
    <w:rsid w:val="00CC0A67"/>
    <w:rsid w:val="00CC1F4F"/>
    <w:rsid w:val="00CC2F45"/>
    <w:rsid w:val="00CC4EA1"/>
    <w:rsid w:val="00CC77CC"/>
    <w:rsid w:val="00CD2306"/>
    <w:rsid w:val="00CD3230"/>
    <w:rsid w:val="00CD3AAF"/>
    <w:rsid w:val="00CD4760"/>
    <w:rsid w:val="00CD4A9D"/>
    <w:rsid w:val="00CE052D"/>
    <w:rsid w:val="00CF0534"/>
    <w:rsid w:val="00CF0A98"/>
    <w:rsid w:val="00CF6F93"/>
    <w:rsid w:val="00D143E5"/>
    <w:rsid w:val="00D1591B"/>
    <w:rsid w:val="00D168C9"/>
    <w:rsid w:val="00D2276E"/>
    <w:rsid w:val="00D24F9B"/>
    <w:rsid w:val="00D32A56"/>
    <w:rsid w:val="00D34050"/>
    <w:rsid w:val="00D356CD"/>
    <w:rsid w:val="00D50ADC"/>
    <w:rsid w:val="00D54766"/>
    <w:rsid w:val="00D55B1C"/>
    <w:rsid w:val="00D670A6"/>
    <w:rsid w:val="00D72144"/>
    <w:rsid w:val="00D74439"/>
    <w:rsid w:val="00D76AA6"/>
    <w:rsid w:val="00D801CA"/>
    <w:rsid w:val="00D80FCE"/>
    <w:rsid w:val="00D81105"/>
    <w:rsid w:val="00D81B22"/>
    <w:rsid w:val="00D83580"/>
    <w:rsid w:val="00D96D1D"/>
    <w:rsid w:val="00D974DA"/>
    <w:rsid w:val="00DA0066"/>
    <w:rsid w:val="00DA5D29"/>
    <w:rsid w:val="00DA6586"/>
    <w:rsid w:val="00DB05BF"/>
    <w:rsid w:val="00DB0DDD"/>
    <w:rsid w:val="00DB29E0"/>
    <w:rsid w:val="00DB384E"/>
    <w:rsid w:val="00DB538C"/>
    <w:rsid w:val="00DC1F57"/>
    <w:rsid w:val="00DC2D1D"/>
    <w:rsid w:val="00DC573E"/>
    <w:rsid w:val="00DC5A59"/>
    <w:rsid w:val="00DD2803"/>
    <w:rsid w:val="00DD77C3"/>
    <w:rsid w:val="00DE1769"/>
    <w:rsid w:val="00DE2FCD"/>
    <w:rsid w:val="00DE6979"/>
    <w:rsid w:val="00DF5FE1"/>
    <w:rsid w:val="00E004E7"/>
    <w:rsid w:val="00E01CB3"/>
    <w:rsid w:val="00E3175D"/>
    <w:rsid w:val="00E352FD"/>
    <w:rsid w:val="00E41AAC"/>
    <w:rsid w:val="00E42F29"/>
    <w:rsid w:val="00E44959"/>
    <w:rsid w:val="00E4681F"/>
    <w:rsid w:val="00E63E9B"/>
    <w:rsid w:val="00E63EE4"/>
    <w:rsid w:val="00E702AE"/>
    <w:rsid w:val="00E71D9B"/>
    <w:rsid w:val="00E74D81"/>
    <w:rsid w:val="00E74E86"/>
    <w:rsid w:val="00E757CA"/>
    <w:rsid w:val="00E77CAB"/>
    <w:rsid w:val="00E9629A"/>
    <w:rsid w:val="00EA3ED7"/>
    <w:rsid w:val="00EC0DDF"/>
    <w:rsid w:val="00EC1E0D"/>
    <w:rsid w:val="00EC4D3F"/>
    <w:rsid w:val="00EC7749"/>
    <w:rsid w:val="00ED2821"/>
    <w:rsid w:val="00ED3867"/>
    <w:rsid w:val="00ED7221"/>
    <w:rsid w:val="00ED7739"/>
    <w:rsid w:val="00EE5FD5"/>
    <w:rsid w:val="00EF1119"/>
    <w:rsid w:val="00F0177F"/>
    <w:rsid w:val="00F16E61"/>
    <w:rsid w:val="00F21D1E"/>
    <w:rsid w:val="00F232B5"/>
    <w:rsid w:val="00F26BB9"/>
    <w:rsid w:val="00F2706B"/>
    <w:rsid w:val="00F30CA3"/>
    <w:rsid w:val="00F31DBD"/>
    <w:rsid w:val="00F325F0"/>
    <w:rsid w:val="00F33E26"/>
    <w:rsid w:val="00F607C2"/>
    <w:rsid w:val="00F67D7A"/>
    <w:rsid w:val="00F71414"/>
    <w:rsid w:val="00F82342"/>
    <w:rsid w:val="00F86366"/>
    <w:rsid w:val="00F87AFB"/>
    <w:rsid w:val="00FA43B9"/>
    <w:rsid w:val="00FA7424"/>
    <w:rsid w:val="00FC48B2"/>
    <w:rsid w:val="00FC6D7D"/>
    <w:rsid w:val="00FC6EAD"/>
    <w:rsid w:val="00FE05B6"/>
    <w:rsid w:val="00FE1E64"/>
    <w:rsid w:val="00FE2FE5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38A4C"/>
  <w15:chartTrackingRefBased/>
  <w15:docId w15:val="{652F8469-0C60-4B65-9189-C2AE6D25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360" w:firstLine="360"/>
    </w:pPr>
    <w:rPr>
      <w:rFonts w:ascii="華康標楷體W4(P)" w:eastAsia="華康標楷體W4(P)"/>
      <w:b/>
      <w:sz w:val="26"/>
    </w:rPr>
  </w:style>
  <w:style w:type="paragraph" w:customStyle="1" w:styleId="a11">
    <w:name w:val="a11"/>
    <w:basedOn w:val="a"/>
    <w:pPr>
      <w:ind w:left="1080" w:hanging="540"/>
    </w:pPr>
    <w:rPr>
      <w:rFonts w:ascii="華康標楷體W3" w:eastAsia="華康標楷體W3"/>
      <w:b/>
      <w:sz w:val="28"/>
    </w:rPr>
  </w:style>
  <w:style w:type="paragraph" w:styleId="2">
    <w:name w:val="Body Text Indent 2"/>
    <w:basedOn w:val="a"/>
    <w:pPr>
      <w:ind w:left="360"/>
    </w:pPr>
    <w:rPr>
      <w:rFonts w:ascii="華康標楷體W3" w:eastAsia="華康標楷體W3"/>
      <w:b/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433</Characters>
  <Application>Microsoft Office Word</Application>
  <DocSecurity>0</DocSecurity>
  <Lines>3</Lines>
  <Paragraphs>1</Paragraphs>
  <ScaleCrop>false</ScaleCrop>
  <Manager>行政院金融監督管理委員會銀行局</Manager>
  <Company>367010000D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金融業務統計輯要</dc:title>
  <dc:subject>編輯概要</dc:subject>
  <dc:creator>行政院金融監督管理委員會銀行局</dc:creator>
  <cp:keywords>金融統計</cp:keywords>
  <cp:lastModifiedBy>李珮珊</cp:lastModifiedBy>
  <cp:revision>38</cp:revision>
  <cp:lastPrinted>2009-12-11T02:26:00Z</cp:lastPrinted>
  <dcterms:created xsi:type="dcterms:W3CDTF">2023-02-10T09:12:00Z</dcterms:created>
  <dcterms:modified xsi:type="dcterms:W3CDTF">2025-11-10T04:00:00Z</dcterms:modified>
  <cp:category>I52</cp:category>
</cp:coreProperties>
</file>