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EA1C1" w14:textId="77777777" w:rsidR="00D617AD" w:rsidRDefault="00000000">
      <w:pPr>
        <w:jc w:val="center"/>
        <w:rPr>
          <w:rFonts w:ascii="標楷體" w:eastAsia="標楷體" w:hAnsi="標楷體"/>
          <w:bCs/>
          <w:sz w:val="32"/>
        </w:rPr>
      </w:pPr>
      <w:r>
        <w:rPr>
          <w:rFonts w:ascii="標楷體" w:eastAsia="標楷體" w:hAnsi="標楷體"/>
          <w:bCs/>
          <w:sz w:val="32"/>
        </w:rPr>
        <w:t>金融控股公司　　　年度（半年度、第  季）財務報告公告申報檢查表</w:t>
      </w:r>
    </w:p>
    <w:p w14:paraId="3A0027D4" w14:textId="77777777" w:rsidR="00D617AD" w:rsidRDefault="00000000">
      <w:pPr>
        <w:pStyle w:val="Standard"/>
        <w:spacing w:before="20" w:after="20"/>
        <w:jc w:val="both"/>
        <w:rPr>
          <w:rFonts w:ascii="標楷體" w:eastAsia="標楷體" w:hAnsi="標楷體"/>
          <w:bCs/>
        </w:rPr>
      </w:pPr>
      <w:r>
        <w:rPr>
          <w:rFonts w:ascii="標楷體" w:eastAsia="標楷體" w:hAnsi="標楷體"/>
          <w:bCs/>
        </w:rPr>
        <w:t>本檢查表分二部份，填表及複核注意事項如下：</w:t>
      </w:r>
    </w:p>
    <w:p w14:paraId="3304CB21" w14:textId="77777777" w:rsidR="00D617AD" w:rsidRDefault="00000000">
      <w:pPr>
        <w:pStyle w:val="Standard"/>
        <w:spacing w:before="20" w:after="20"/>
        <w:jc w:val="both"/>
        <w:rPr>
          <w:rFonts w:ascii="標楷體" w:eastAsia="標楷體" w:hAnsi="標楷體"/>
          <w:bCs/>
        </w:rPr>
      </w:pPr>
      <w:r>
        <w:rPr>
          <w:rFonts w:ascii="標楷體" w:eastAsia="標楷體" w:hAnsi="標楷體"/>
          <w:bCs/>
        </w:rPr>
        <w:t>第一部份：由金融控股公司填具，並應經二位簽證會計師逐項複核及表示意見。</w:t>
      </w:r>
    </w:p>
    <w:p w14:paraId="59F18608" w14:textId="77777777" w:rsidR="00D617AD" w:rsidRDefault="00000000">
      <w:pPr>
        <w:pStyle w:val="Standard"/>
        <w:spacing w:before="20" w:after="20"/>
        <w:jc w:val="both"/>
        <w:rPr>
          <w:rFonts w:ascii="標楷體" w:eastAsia="標楷體" w:hAnsi="標楷體"/>
          <w:bCs/>
        </w:rPr>
      </w:pPr>
      <w:r>
        <w:rPr>
          <w:rFonts w:ascii="標楷體" w:eastAsia="標楷體" w:hAnsi="標楷體"/>
          <w:bCs/>
        </w:rPr>
        <w:t xml:space="preserve">　　　　　公司應據實填報，會計師並應確實複核，不得有錯誤、疏漏、虛偽不實或隱匿之情事。</w:t>
      </w:r>
    </w:p>
    <w:p w14:paraId="21AFC0F7" w14:textId="77777777" w:rsidR="00D617AD" w:rsidRDefault="00000000">
      <w:pPr>
        <w:jc w:val="both"/>
        <w:rPr>
          <w:rFonts w:ascii="標楷體" w:eastAsia="標楷體" w:hAnsi="標楷體"/>
          <w:bCs/>
        </w:rPr>
      </w:pPr>
      <w:r>
        <w:rPr>
          <w:rFonts w:ascii="標楷體" w:eastAsia="標楷體" w:hAnsi="標楷體"/>
          <w:bCs/>
        </w:rPr>
        <w:t>第二部份：由簽證會計師填具，不得有錯誤，疏漏、虛偽不實或隱匿之情事。</w:t>
      </w:r>
    </w:p>
    <w:p w14:paraId="6E8A9852" w14:textId="77777777" w:rsidR="00D617AD" w:rsidRDefault="00000000">
      <w:pPr>
        <w:spacing w:before="20" w:after="20"/>
        <w:jc w:val="center"/>
        <w:rPr>
          <w:rFonts w:ascii="標楷體" w:eastAsia="標楷體" w:hAnsi="標楷體"/>
          <w:bCs/>
          <w:sz w:val="28"/>
        </w:rPr>
      </w:pPr>
      <w:r>
        <w:rPr>
          <w:rFonts w:ascii="標楷體" w:eastAsia="標楷體" w:hAnsi="標楷體"/>
          <w:bCs/>
          <w:sz w:val="28"/>
        </w:rPr>
        <w:t>第一部分</w:t>
      </w:r>
    </w:p>
    <w:tbl>
      <w:tblPr>
        <w:tblW w:w="14670" w:type="dxa"/>
        <w:jc w:val="center"/>
        <w:tblLayout w:type="fixed"/>
        <w:tblCellMar>
          <w:left w:w="10" w:type="dxa"/>
          <w:right w:w="10" w:type="dxa"/>
        </w:tblCellMar>
        <w:tblLook w:val="0000" w:firstRow="0" w:lastRow="0" w:firstColumn="0" w:lastColumn="0" w:noHBand="0" w:noVBand="0"/>
      </w:tblPr>
      <w:tblGrid>
        <w:gridCol w:w="710"/>
        <w:gridCol w:w="9355"/>
        <w:gridCol w:w="992"/>
        <w:gridCol w:w="993"/>
        <w:gridCol w:w="850"/>
        <w:gridCol w:w="709"/>
        <w:gridCol w:w="1061"/>
      </w:tblGrid>
      <w:tr w:rsidR="00D617AD" w14:paraId="249080B2" w14:textId="77777777">
        <w:trPr>
          <w:cantSplit/>
          <w:trHeight w:val="340"/>
          <w:tblHeader/>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60284C3" w14:textId="77777777" w:rsidR="00D617AD" w:rsidRDefault="00000000">
            <w:pPr>
              <w:pStyle w:val="Standard"/>
              <w:spacing w:line="300" w:lineRule="exact"/>
              <w:jc w:val="center"/>
              <w:rPr>
                <w:rFonts w:ascii="標楷體" w:eastAsia="標楷體" w:hAnsi="標楷體" w:cs="標楷體"/>
                <w:bCs/>
                <w:szCs w:val="24"/>
              </w:rPr>
            </w:pPr>
            <w:r>
              <w:rPr>
                <w:rFonts w:ascii="標楷體" w:eastAsia="標楷體" w:hAnsi="標楷體" w:cs="標楷體"/>
                <w:bCs/>
                <w:szCs w:val="24"/>
              </w:rPr>
              <w:t>項目內容</w:t>
            </w:r>
          </w:p>
        </w:tc>
        <w:tc>
          <w:tcPr>
            <w:tcW w:w="9355"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9AC1A29" w14:textId="77777777" w:rsidR="00D617AD" w:rsidRDefault="00000000">
            <w:pPr>
              <w:pStyle w:val="Standard"/>
              <w:spacing w:line="300" w:lineRule="exact"/>
              <w:ind w:left="113" w:right="113"/>
              <w:rPr>
                <w:rFonts w:ascii="標楷體" w:eastAsia="標楷體" w:hAnsi="標楷體" w:cs="標楷體"/>
                <w:bCs/>
                <w:szCs w:val="24"/>
              </w:rPr>
            </w:pPr>
            <w:r>
              <w:rPr>
                <w:rFonts w:ascii="標楷體" w:eastAsia="標楷體" w:hAnsi="標楷體" w:cs="標楷體"/>
                <w:bCs/>
                <w:szCs w:val="24"/>
              </w:rPr>
              <w:t>檢查內容</w:t>
            </w:r>
          </w:p>
        </w:tc>
        <w:tc>
          <w:tcPr>
            <w:tcW w:w="3544" w:type="dxa"/>
            <w:gridSpan w:val="4"/>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A747143" w14:textId="77777777" w:rsidR="00D617AD" w:rsidRDefault="00000000">
            <w:pPr>
              <w:pStyle w:val="Standard"/>
              <w:spacing w:line="300" w:lineRule="exact"/>
              <w:ind w:left="113" w:right="113"/>
              <w:rPr>
                <w:rFonts w:ascii="標楷體" w:eastAsia="標楷體" w:hAnsi="標楷體" w:cs="標楷體"/>
                <w:bCs/>
                <w:szCs w:val="24"/>
              </w:rPr>
            </w:pPr>
            <w:r>
              <w:rPr>
                <w:rFonts w:ascii="標楷體" w:eastAsia="標楷體" w:hAnsi="標楷體" w:cs="標楷體"/>
                <w:bCs/>
                <w:szCs w:val="24"/>
              </w:rPr>
              <w:t>公司填報</w:t>
            </w:r>
          </w:p>
        </w:tc>
        <w:tc>
          <w:tcPr>
            <w:tcW w:w="1061"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29CD11"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會計師</w:t>
            </w:r>
          </w:p>
          <w:p w14:paraId="5EACC1B7"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複核意見</w:t>
            </w:r>
          </w:p>
        </w:tc>
      </w:tr>
      <w:tr w:rsidR="00D617AD" w14:paraId="799111C3" w14:textId="77777777">
        <w:trPr>
          <w:cantSplit/>
          <w:trHeight w:val="340"/>
          <w:tblHeader/>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6A5EE26" w14:textId="77777777" w:rsidR="00D617AD" w:rsidRDefault="00D617AD">
            <w:pPr>
              <w:spacing w:line="300" w:lineRule="exact"/>
            </w:pPr>
          </w:p>
        </w:tc>
        <w:tc>
          <w:tcPr>
            <w:tcW w:w="9355"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6AE1E91" w14:textId="77777777" w:rsidR="00D617AD" w:rsidRDefault="00D617AD">
            <w:pPr>
              <w:spacing w:line="300" w:lineRule="exact"/>
            </w:pP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0D776B1"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是</w:t>
            </w:r>
          </w:p>
          <w:p w14:paraId="74F15238"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（正常）</w:t>
            </w: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8EC1A17"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否</w:t>
            </w:r>
          </w:p>
          <w:p w14:paraId="44B1C5FD"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（異常）</w:t>
            </w: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3054862"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不適用</w:t>
            </w: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CB6D0C3" w14:textId="77777777" w:rsidR="00D617AD" w:rsidRDefault="00000000">
            <w:pPr>
              <w:pStyle w:val="Standard"/>
              <w:spacing w:line="300" w:lineRule="exact"/>
              <w:rPr>
                <w:rFonts w:ascii="標楷體" w:eastAsia="標楷體" w:hAnsi="標楷體" w:cs="標楷體"/>
                <w:bCs/>
                <w:szCs w:val="24"/>
              </w:rPr>
            </w:pPr>
            <w:r>
              <w:rPr>
                <w:rFonts w:ascii="標楷體" w:eastAsia="標楷體" w:hAnsi="標楷體" w:cs="標楷體"/>
                <w:bCs/>
                <w:szCs w:val="24"/>
              </w:rPr>
              <w:t>備註</w:t>
            </w:r>
          </w:p>
        </w:tc>
        <w:tc>
          <w:tcPr>
            <w:tcW w:w="1061"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7397BC" w14:textId="77777777" w:rsidR="00D617AD" w:rsidRDefault="00D617AD">
            <w:pPr>
              <w:spacing w:line="300" w:lineRule="exact"/>
            </w:pPr>
          </w:p>
        </w:tc>
      </w:tr>
      <w:tr w:rsidR="00E25674" w14:paraId="716E3552" w14:textId="77777777" w:rsidTr="0053540E">
        <w:trPr>
          <w:cantSplit/>
          <w:trHeight w:val="340"/>
          <w:jc w:val="center"/>
        </w:trPr>
        <w:tc>
          <w:tcPr>
            <w:tcW w:w="710" w:type="dxa"/>
            <w:vMerge w:val="restart"/>
            <w:tcBorders>
              <w:top w:val="single" w:sz="4" w:space="0" w:color="000000"/>
              <w:left w:val="single" w:sz="4" w:space="0" w:color="000000"/>
            </w:tcBorders>
            <w:tcMar>
              <w:top w:w="0" w:type="dxa"/>
              <w:left w:w="28" w:type="dxa"/>
              <w:bottom w:w="0" w:type="dxa"/>
              <w:right w:w="28" w:type="dxa"/>
            </w:tcMar>
            <w:vAlign w:val="center"/>
          </w:tcPr>
          <w:p w14:paraId="4D635974" w14:textId="77777777" w:rsidR="00E25674" w:rsidRDefault="00E25674">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t>申報書件</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76B9B77" w14:textId="77777777" w:rsidR="00E25674" w:rsidRDefault="00E25674">
            <w:pPr>
              <w:pStyle w:val="Standard"/>
              <w:spacing w:before="20" w:after="20" w:line="0" w:lineRule="atLeast"/>
              <w:ind w:left="57" w:right="57"/>
              <w:jc w:val="both"/>
              <w:rPr>
                <w:rFonts w:ascii="標楷體" w:eastAsia="標楷體" w:hAnsi="標楷體" w:cs="標楷體"/>
                <w:bCs/>
                <w:sz w:val="20"/>
              </w:rPr>
            </w:pPr>
            <w:r>
              <w:rPr>
                <w:rFonts w:ascii="標楷體" w:eastAsia="標楷體" w:hAnsi="標楷體" w:cs="標楷體"/>
                <w:bCs/>
                <w:sz w:val="20"/>
              </w:rPr>
              <w:t>是否檢齊下列書件：</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6382CB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41999C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52DC4B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7E023E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CCF229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9F5C19B" w14:textId="77777777" w:rsidTr="0053540E">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2C00756A"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8A52945"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１財務報告一份</w:t>
            </w:r>
          </w:p>
          <w:p w14:paraId="632CF3A9" w14:textId="77777777" w:rsidR="00E25674" w:rsidRDefault="00E25674">
            <w:pPr>
              <w:pStyle w:val="Standard"/>
              <w:spacing w:before="20" w:after="20" w:line="0" w:lineRule="atLeast"/>
              <w:ind w:right="57" w:firstLine="200"/>
              <w:jc w:val="both"/>
            </w:pPr>
            <w:r>
              <w:rPr>
                <w:rFonts w:ascii="標楷體" w:eastAsia="標楷體" w:hAnsi="標楷體" w:cs="標楷體"/>
                <w:bCs/>
                <w:sz w:val="20"/>
              </w:rPr>
              <w:t>1-1 財務報告目錄。</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E8C920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1CC000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A28BC7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7D3117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752438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31F3647" w14:textId="77777777" w:rsidTr="0053540E">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3410FAD3"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A734E3E" w14:textId="77777777" w:rsidR="00E25674" w:rsidRDefault="00E25674">
            <w:pPr>
              <w:pStyle w:val="Standard"/>
              <w:spacing w:before="20" w:after="20" w:line="0" w:lineRule="atLeast"/>
              <w:ind w:right="57" w:firstLine="200"/>
              <w:jc w:val="both"/>
            </w:pPr>
            <w:r>
              <w:rPr>
                <w:rFonts w:ascii="標楷體" w:eastAsia="標楷體" w:hAnsi="標楷體" w:cs="標楷體"/>
                <w:bCs/>
                <w:sz w:val="20"/>
              </w:rPr>
              <w:t>1-2 會計師查核（核閱）報告書。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48D4EF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C1BBE5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F61CA3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596E20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86984F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46A1AB9" w14:textId="77777777" w:rsidTr="00484CCD">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5F71F1F8"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15CAF6F" w14:textId="77777777" w:rsidR="00E25674" w:rsidRDefault="00E25674">
            <w:pPr>
              <w:pStyle w:val="Standard"/>
              <w:spacing w:before="20" w:after="20" w:line="0" w:lineRule="atLeast"/>
              <w:ind w:left="596" w:right="57" w:hanging="394"/>
              <w:jc w:val="both"/>
            </w:pPr>
            <w:r>
              <w:rPr>
                <w:rFonts w:ascii="標楷體" w:eastAsia="標楷體" w:hAnsi="標楷體" w:cs="標楷體"/>
                <w:bCs/>
                <w:sz w:val="20"/>
              </w:rPr>
              <w:t>1-3 財務報表（包括四張經符合證交法第十四條第三項規定之人員簽名或蓋章之主要報表及其附註或附表，董事長為法人者，主要報表應由該法人及其代表人於董事長欄位簽名或蓋章）。</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BC2F4D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1389D5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3F8473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6D1604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9664B78"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63B2D90" w14:textId="77777777" w:rsidTr="00484CCD">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25902D22"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72049FE" w14:textId="77777777" w:rsidR="00E25674" w:rsidRDefault="00E25674">
            <w:pPr>
              <w:pStyle w:val="Standard"/>
              <w:spacing w:before="20" w:after="20" w:line="0" w:lineRule="atLeast"/>
              <w:ind w:left="599" w:right="57" w:hanging="400"/>
              <w:jc w:val="both"/>
            </w:pPr>
            <w:r>
              <w:rPr>
                <w:rFonts w:ascii="標楷體" w:eastAsia="標楷體" w:hAnsi="標楷體" w:cs="標楷體"/>
                <w:bCs/>
                <w:sz w:val="20"/>
              </w:rPr>
              <w:t>1-4 重要會計項目明細表。（年度財務報告適用）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CC36A8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FDB251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52AF85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C84F2C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3635ED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E84A0E7" w14:textId="77777777" w:rsidTr="00484CCD">
        <w:trPr>
          <w:cantSplit/>
          <w:trHeight w:val="340"/>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474FA8A8"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6060979"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２財務報告內容無虛偽或隱匿之聲明。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0A65BF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92414D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8402F5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165993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1B2AC3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1E33AC0" w14:textId="77777777" w:rsidTr="00D0713D">
        <w:trPr>
          <w:cantSplit/>
          <w:trHeight w:val="340"/>
          <w:jc w:val="center"/>
        </w:trPr>
        <w:tc>
          <w:tcPr>
            <w:tcW w:w="710" w:type="dxa"/>
            <w:vMerge w:val="restart"/>
            <w:tcBorders>
              <w:top w:val="single" w:sz="4" w:space="0" w:color="000000"/>
              <w:left w:val="single" w:sz="4" w:space="0" w:color="000000"/>
            </w:tcBorders>
            <w:tcMar>
              <w:top w:w="0" w:type="dxa"/>
              <w:left w:w="28" w:type="dxa"/>
              <w:bottom w:w="0" w:type="dxa"/>
              <w:right w:w="28" w:type="dxa"/>
            </w:tcMar>
            <w:vAlign w:val="center"/>
          </w:tcPr>
          <w:p w14:paraId="511D943C" w14:textId="7AACA145" w:rsidR="00E25674" w:rsidRDefault="00E25674" w:rsidP="00101B06">
            <w:pPr>
              <w:pStyle w:val="Standard"/>
              <w:spacing w:before="20" w:after="20"/>
              <w:ind w:left="113" w:right="113"/>
            </w:pPr>
            <w:r>
              <w:rPr>
                <w:rFonts w:ascii="標楷體" w:eastAsia="標楷體" w:hAnsi="標楷體" w:cs="標楷體"/>
                <w:bCs/>
                <w:szCs w:val="24"/>
              </w:rPr>
              <w:lastRenderedPageBreak/>
              <w:t>申報書件</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6CCA539"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３關係企業合併財務報告一份（年度財務報告適用）</w:t>
            </w:r>
          </w:p>
          <w:p w14:paraId="23EB7D56"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 xml:space="preserve">　3-1 會計師複核報告書。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C34090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34A777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AD676C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097D35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B936DAC"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FBA9138" w14:textId="77777777" w:rsidTr="00D0713D">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45519FD5" w14:textId="561B9193" w:rsidR="00E25674" w:rsidRDefault="00E25674" w:rsidP="00101B06">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76D7E2D" w14:textId="77777777" w:rsidR="00E25674" w:rsidRDefault="00E25674">
            <w:pPr>
              <w:pStyle w:val="Standard"/>
              <w:spacing w:before="20" w:after="20" w:line="0" w:lineRule="atLeast"/>
              <w:ind w:right="57" w:firstLine="200"/>
              <w:jc w:val="both"/>
            </w:pPr>
            <w:r>
              <w:rPr>
                <w:rFonts w:ascii="標楷體" w:eastAsia="標楷體" w:hAnsi="標楷體" w:cs="標楷體"/>
                <w:bCs/>
                <w:sz w:val="20"/>
              </w:rPr>
              <w:t>3-2 財務報表。（包括兩張主要報表及其附註或附表）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E8E6F5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9526B7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9F2A99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D6130D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49B9546"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2B17A33" w14:textId="77777777" w:rsidTr="00D0713D">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7361F5AB" w14:textId="104B04FE" w:rsidR="00E25674" w:rsidRDefault="00E25674" w:rsidP="00101B06">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01AA9A5" w14:textId="77777777" w:rsidR="00E25674" w:rsidRDefault="00E25674">
            <w:pPr>
              <w:pStyle w:val="Standard"/>
              <w:spacing w:before="20" w:after="20" w:line="0" w:lineRule="atLeast"/>
              <w:ind w:right="57" w:firstLine="200"/>
              <w:jc w:val="both"/>
              <w:rPr>
                <w:rFonts w:ascii="標楷體" w:eastAsia="標楷體" w:hAnsi="標楷體" w:cs="標楷體"/>
                <w:bCs/>
                <w:sz w:val="20"/>
              </w:rPr>
            </w:pPr>
            <w:r>
              <w:rPr>
                <w:rFonts w:ascii="標楷體" w:eastAsia="標楷體" w:hAnsi="標楷體" w:cs="標楷體"/>
                <w:bCs/>
                <w:sz w:val="20"/>
              </w:rPr>
              <w:t>3-3 公司之聲明書。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9EAD09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05227A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AC7D48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F306AE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F81D411"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4AEE51E" w14:textId="77777777" w:rsidTr="00D0713D">
        <w:trPr>
          <w:cantSplit/>
          <w:trHeight w:val="817"/>
          <w:jc w:val="center"/>
        </w:trPr>
        <w:tc>
          <w:tcPr>
            <w:tcW w:w="710" w:type="dxa"/>
            <w:vMerge/>
            <w:tcBorders>
              <w:left w:val="single" w:sz="4" w:space="0" w:color="000000"/>
            </w:tcBorders>
            <w:tcMar>
              <w:top w:w="0" w:type="dxa"/>
              <w:left w:w="28" w:type="dxa"/>
              <w:bottom w:w="0" w:type="dxa"/>
              <w:right w:w="28" w:type="dxa"/>
            </w:tcMar>
            <w:vAlign w:val="center"/>
          </w:tcPr>
          <w:p w14:paraId="5DA9D144" w14:textId="18F0006C" w:rsidR="00E25674" w:rsidRDefault="00E25674" w:rsidP="00101B06">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6CDF644" w14:textId="77777777" w:rsidR="00E25674" w:rsidRDefault="00E25674">
            <w:pPr>
              <w:pStyle w:val="Standard"/>
              <w:spacing w:before="20" w:after="20" w:line="0" w:lineRule="atLeast"/>
              <w:ind w:left="200" w:right="57" w:hanging="200"/>
              <w:jc w:val="both"/>
            </w:pPr>
            <w:r>
              <w:rPr>
                <w:rFonts w:ascii="標楷體" w:eastAsia="標楷體" w:hAnsi="標楷體" w:cs="標楷體"/>
                <w:bCs/>
                <w:sz w:val="20"/>
              </w:rPr>
              <w:t>４董事會議事錄一份。</w:t>
            </w:r>
          </w:p>
          <w:p w14:paraId="366D835E" w14:textId="77777777" w:rsidR="00E25674" w:rsidRDefault="00E25674">
            <w:pPr>
              <w:pStyle w:val="Standard"/>
              <w:spacing w:before="20" w:after="20" w:line="0" w:lineRule="atLeast"/>
              <w:ind w:left="596" w:right="57" w:hanging="394"/>
              <w:jc w:val="both"/>
              <w:rPr>
                <w:rFonts w:ascii="標楷體" w:eastAsia="標楷體" w:hAnsi="標楷體" w:cs="標楷體"/>
                <w:bCs/>
                <w:sz w:val="20"/>
              </w:rPr>
            </w:pPr>
            <w:r>
              <w:rPr>
                <w:rFonts w:ascii="標楷體" w:eastAsia="標楷體" w:hAnsi="標楷體" w:cs="標楷體"/>
                <w:bCs/>
                <w:sz w:val="20"/>
              </w:rPr>
              <w:t>4-1 年度及半年度財務報告經董事會通過及監察人承認或審計委員會二分之一以上同意財務報告之議事錄。</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2557FD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51755D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B4606E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883C34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1E7623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F3069D3" w14:textId="77777777" w:rsidTr="00101B06">
        <w:trPr>
          <w:cantSplit/>
          <w:trHeight w:val="334"/>
          <w:jc w:val="center"/>
        </w:trPr>
        <w:tc>
          <w:tcPr>
            <w:tcW w:w="710" w:type="dxa"/>
            <w:vMerge/>
            <w:tcBorders>
              <w:left w:val="single" w:sz="4" w:space="0" w:color="000000"/>
            </w:tcBorders>
            <w:tcMar>
              <w:top w:w="0" w:type="dxa"/>
              <w:left w:w="28" w:type="dxa"/>
              <w:bottom w:w="0" w:type="dxa"/>
              <w:right w:w="28" w:type="dxa"/>
            </w:tcMar>
            <w:vAlign w:val="center"/>
          </w:tcPr>
          <w:p w14:paraId="14987848" w14:textId="7A67CDE6" w:rsidR="00E25674" w:rsidRDefault="00E25674" w:rsidP="00101B06">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84B2777" w14:textId="77777777" w:rsidR="00E25674" w:rsidRDefault="00E25674">
            <w:pPr>
              <w:pStyle w:val="Standard"/>
              <w:spacing w:before="20" w:after="20" w:line="0" w:lineRule="atLeast"/>
              <w:ind w:left="599" w:right="57" w:hanging="400"/>
              <w:jc w:val="both"/>
              <w:rPr>
                <w:rFonts w:ascii="標楷體" w:eastAsia="標楷體" w:hAnsi="標楷體" w:cs="標楷體"/>
                <w:bCs/>
                <w:sz w:val="20"/>
              </w:rPr>
            </w:pPr>
            <w:r>
              <w:rPr>
                <w:rFonts w:ascii="標楷體" w:eastAsia="標楷體" w:hAnsi="標楷體" w:cs="標楷體"/>
                <w:bCs/>
                <w:sz w:val="20"/>
              </w:rPr>
              <w:t>4-2 第一季及第三季財務報告提報董事會之議事錄。</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635DAB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B15950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603C80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A1D5FC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3F027B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DC58435" w14:textId="77777777" w:rsidTr="00101B06">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2F58B565" w14:textId="78558FB9" w:rsidR="00E25674" w:rsidRDefault="00E25674">
            <w:pPr>
              <w:pStyle w:val="Standard"/>
              <w:spacing w:before="20" w:after="20"/>
              <w:ind w:left="113" w:right="113"/>
              <w:rPr>
                <w:rFonts w:ascii="標楷體" w:eastAsia="標楷體" w:hAnsi="標楷體" w:cs="標楷體"/>
                <w:bCs/>
                <w:szCs w:val="24"/>
              </w:rP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933B356" w14:textId="77777777" w:rsidR="00E25674" w:rsidRDefault="00E25674">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５已公開完整式財務預測之公司，其年度綜合損益之實際數與預測數或與年度終了後一個月內公告申報之自結數比較，其差異達百分之二十以上且影響金額達新臺幣三千萬元及實收資本額千分之五者，公司之說明是否併同年度財務報告申報（如財務預測已經會計師核閱者應併同會計師意見）。（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F73EDA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D7183A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6D5536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0EE2C5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C27611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5800885" w14:textId="77777777" w:rsidTr="00101B06">
        <w:trPr>
          <w:cantSplit/>
          <w:trHeight w:val="824"/>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6D6DA3AB" w14:textId="77777777" w:rsidR="00E25674" w:rsidRDefault="00E25674">
            <w:pPr>
              <w:ind w:left="113" w:right="113"/>
              <w:jc w:val="cente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22CBCBA" w14:textId="77777777" w:rsidR="00E25674" w:rsidRDefault="00E25674">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６已公開完整式財務預測之公司，截至當季止綜合損益之實際數與預測數比較，其差異達百分之二十以上而未更新者，公司之說明是否併同財務報告申報（如財務預測已經會計師核閱者應併同會計師意見）。（半年度、季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950EAB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04A0CD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3DC103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C67D67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9B790E"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D617AD" w14:paraId="5F8A6C73" w14:textId="77777777">
        <w:trPr>
          <w:cantSplit/>
          <w:trHeight w:val="340"/>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BD3A8A9" w14:textId="77777777" w:rsidR="00D617AD" w:rsidRDefault="00000000">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t>公告</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1FA4D22" w14:textId="77777777" w:rsidR="00D617AD" w:rsidRDefault="00000000">
            <w:pPr>
              <w:pStyle w:val="Standard"/>
              <w:spacing w:before="20" w:after="20" w:line="0" w:lineRule="atLeast"/>
              <w:ind w:right="57"/>
              <w:jc w:val="both"/>
            </w:pPr>
            <w:r>
              <w:rPr>
                <w:rFonts w:ascii="標楷體" w:eastAsia="標楷體" w:hAnsi="標楷體" w:cs="標楷體"/>
                <w:bCs/>
                <w:sz w:val="20"/>
              </w:rPr>
              <w:t>１公告數字與財務報表是否相符。</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A6E0736"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A17981B"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6331675"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0F14764"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34CACB4"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26FDC3E6"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C6F69BE" w14:textId="77777777" w:rsidR="00D617AD" w:rsidRDefault="00D617AD">
            <w:pPr>
              <w:ind w:left="113" w:right="113"/>
              <w:jc w:val="cente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938826E" w14:textId="77777777" w:rsidR="00D617AD" w:rsidRDefault="00000000">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２會計師姓名及意見：</w:t>
            </w:r>
          </w:p>
          <w:p w14:paraId="47F078B9" w14:textId="77777777" w:rsidR="00D617AD" w:rsidRDefault="00000000">
            <w:pPr>
              <w:pStyle w:val="Standard"/>
              <w:spacing w:before="20" w:after="20" w:line="0" w:lineRule="atLeast"/>
              <w:ind w:left="596" w:right="57" w:hanging="394"/>
              <w:jc w:val="both"/>
            </w:pPr>
            <w:r>
              <w:rPr>
                <w:rFonts w:ascii="標楷體" w:eastAsia="標楷體" w:hAnsi="標楷體" w:cs="標楷體"/>
                <w:bCs/>
                <w:sz w:val="20"/>
              </w:rPr>
              <w:t>2-1 是否</w:t>
            </w:r>
            <w:r>
              <w:rPr>
                <w:rFonts w:ascii="標楷體" w:eastAsia="標楷體" w:hAnsi="標楷體" w:cs="標楷體"/>
                <w:sz w:val="20"/>
              </w:rPr>
              <w:t>依審計準則700號相關規定</w:t>
            </w:r>
            <w:r>
              <w:rPr>
                <w:rFonts w:ascii="標楷體" w:eastAsia="標楷體" w:hAnsi="標楷體" w:cs="標楷體"/>
                <w:bCs/>
                <w:sz w:val="20"/>
              </w:rPr>
              <w:t>載明查核會計師姓名及意見為「無保留意見」、</w:t>
            </w:r>
            <w:r>
              <w:rPr>
                <w:rFonts w:ascii="標楷體" w:eastAsia="標楷體" w:hAnsi="標楷體" w:cs="標楷體"/>
                <w:sz w:val="20"/>
              </w:rPr>
              <w:t>「無保留意見加強調事項段落或其他事項段落」、「無保留意見加繼續經營有關之重大不確定性段落」</w:t>
            </w:r>
            <w:r>
              <w:rPr>
                <w:rFonts w:ascii="標楷體" w:eastAsia="標楷體" w:hAnsi="標楷體" w:cs="標楷體"/>
                <w:bCs/>
                <w:sz w:val="20"/>
              </w:rPr>
              <w:t>、「保留意見」、「無法表示意見」、「否定意見」，會計師出具非屬「無保留意見」查核報告之理由或具體事實是否詳實刊載。(年度及半年度財務報告適用)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F5424F9"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A1B6783"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85EB43A"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434F248"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E3F8C7F"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691FF00C"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510746" w14:textId="77777777" w:rsidR="00D617AD" w:rsidRDefault="00D617AD">
            <w:pPr>
              <w:ind w:left="113" w:right="113"/>
              <w:jc w:val="cente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F90F586" w14:textId="77777777" w:rsidR="00D617AD" w:rsidRDefault="00000000">
            <w:pPr>
              <w:pStyle w:val="Standard"/>
              <w:spacing w:before="20" w:after="20" w:line="0" w:lineRule="atLeast"/>
              <w:ind w:left="596" w:right="57" w:hanging="394"/>
              <w:jc w:val="both"/>
            </w:pPr>
            <w:r>
              <w:rPr>
                <w:rFonts w:ascii="標楷體" w:eastAsia="標楷體" w:hAnsi="標楷體" w:cs="標楷體"/>
                <w:bCs/>
                <w:sz w:val="20"/>
              </w:rPr>
              <w:t>2-2 是否載明核閱會計師姓名及核閱結果為「無保留</w:t>
            </w:r>
            <w:r>
              <w:rPr>
                <w:rFonts w:ascii="標楷體" w:eastAsia="標楷體" w:hAnsi="標楷體"/>
                <w:sz w:val="20"/>
              </w:rPr>
              <w:t>結論之</w:t>
            </w:r>
            <w:r>
              <w:rPr>
                <w:rFonts w:ascii="標楷體" w:eastAsia="標楷體" w:hAnsi="標楷體" w:cs="標楷體"/>
                <w:bCs/>
                <w:sz w:val="20"/>
              </w:rPr>
              <w:t>核閱報告」、</w:t>
            </w:r>
            <w:r>
              <w:rPr>
                <w:rFonts w:ascii="標楷體" w:eastAsia="標楷體" w:hAnsi="標楷體"/>
                <w:sz w:val="20"/>
              </w:rPr>
              <w:t>「無保留結論加強調段落或其他事項段落」、「無保留結論加繼續經營有關之重大不確定性段落」</w:t>
            </w:r>
            <w:r>
              <w:rPr>
                <w:rFonts w:ascii="標楷體" w:eastAsia="標楷體" w:hAnsi="標楷體" w:cs="標楷體"/>
                <w:bCs/>
                <w:sz w:val="20"/>
              </w:rPr>
              <w:t>、「保留</w:t>
            </w:r>
            <w:r>
              <w:rPr>
                <w:rFonts w:ascii="標楷體" w:eastAsia="標楷體" w:hAnsi="標楷體"/>
                <w:sz w:val="20"/>
              </w:rPr>
              <w:t>結論之</w:t>
            </w:r>
            <w:r>
              <w:rPr>
                <w:rFonts w:ascii="標楷體" w:eastAsia="標楷體" w:hAnsi="標楷體" w:cs="標楷體"/>
                <w:bCs/>
                <w:sz w:val="20"/>
              </w:rPr>
              <w:t>核閱報告」、「否定</w:t>
            </w:r>
            <w:r>
              <w:rPr>
                <w:rFonts w:ascii="標楷體" w:eastAsia="標楷體" w:hAnsi="標楷體"/>
                <w:sz w:val="20"/>
              </w:rPr>
              <w:t>結論之</w:t>
            </w:r>
            <w:r>
              <w:rPr>
                <w:rFonts w:ascii="標楷體" w:eastAsia="標楷體" w:hAnsi="標楷體" w:cs="標楷體"/>
                <w:bCs/>
                <w:sz w:val="20"/>
              </w:rPr>
              <w:t>核閱報告」、「</w:t>
            </w:r>
            <w:r>
              <w:rPr>
                <w:rFonts w:ascii="標楷體" w:eastAsia="標楷體" w:hAnsi="標楷體"/>
                <w:sz w:val="20"/>
              </w:rPr>
              <w:t>無法作成結論之</w:t>
            </w:r>
            <w:r>
              <w:rPr>
                <w:rFonts w:ascii="標楷體" w:eastAsia="標楷體" w:hAnsi="標楷體" w:cs="標楷體"/>
                <w:bCs/>
                <w:sz w:val="20"/>
              </w:rPr>
              <w:t>核閱報告」，會計師無法出具「無保留</w:t>
            </w:r>
            <w:r>
              <w:rPr>
                <w:rFonts w:ascii="標楷體" w:eastAsia="標楷體" w:hAnsi="標楷體"/>
                <w:sz w:val="20"/>
              </w:rPr>
              <w:t>結論之</w:t>
            </w:r>
            <w:r>
              <w:rPr>
                <w:rFonts w:ascii="標楷體" w:eastAsia="標楷體" w:hAnsi="標楷體" w:cs="標楷體"/>
                <w:bCs/>
                <w:sz w:val="20"/>
              </w:rPr>
              <w:t>核閱報告」之理由或具體事實是否詳實刊載。（第一季及第三季財務報告適用）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7280181"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4CE7406"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F45F2EE"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9856BC0"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E83960B"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2FF6E437"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48E437" w14:textId="77777777" w:rsidR="00D617AD" w:rsidRDefault="00D617AD">
            <w:pPr>
              <w:ind w:left="113" w:right="113"/>
              <w:jc w:val="cente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C67BC04" w14:textId="77777777" w:rsidR="00D617AD" w:rsidRDefault="00000000">
            <w:pPr>
              <w:pStyle w:val="Standard"/>
              <w:spacing w:before="20" w:after="20" w:line="0" w:lineRule="atLeast"/>
              <w:ind w:left="200" w:right="57" w:hanging="200"/>
              <w:jc w:val="both"/>
            </w:pPr>
            <w:r>
              <w:rPr>
                <w:rFonts w:ascii="標楷體" w:eastAsia="標楷體" w:hAnsi="標楷體" w:cs="標楷體"/>
                <w:bCs/>
                <w:sz w:val="20"/>
              </w:rPr>
              <w:t>３已公開完整式財務預測之公司，是否一併公告預計綜合損益表原編製日期、歷次修正日期及截至該期財務報告止，與財務預測年度預測數相較之年度達成率及與截至當季預測數相較之季達成率。</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2A4BB79"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4B8D883"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2570557"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F7495B9"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6A0C01D"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5275B7B3" w14:textId="77777777">
        <w:trPr>
          <w:cantSplit/>
          <w:trHeight w:val="340"/>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D9DD6FE" w14:textId="77777777" w:rsidR="00D617AD" w:rsidRDefault="00000000">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lastRenderedPageBreak/>
              <w:t>比較報表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B4D8CEB" w14:textId="77777777" w:rsidR="00D617AD" w:rsidRDefault="00000000">
            <w:pPr>
              <w:pStyle w:val="Standard"/>
              <w:spacing w:before="20" w:after="20" w:line="0" w:lineRule="atLeast"/>
              <w:ind w:left="227" w:hanging="227"/>
              <w:jc w:val="both"/>
              <w:rPr>
                <w:rFonts w:ascii="標楷體" w:eastAsia="標楷體" w:hAnsi="標楷體" w:cs="標楷體"/>
                <w:bCs/>
                <w:sz w:val="20"/>
              </w:rPr>
            </w:pPr>
            <w:r>
              <w:rPr>
                <w:rFonts w:ascii="標楷體" w:eastAsia="標楷體" w:hAnsi="標楷體" w:cs="標楷體"/>
                <w:bCs/>
                <w:sz w:val="20"/>
              </w:rPr>
              <w:t>１資產負債表之編製</w:t>
            </w:r>
          </w:p>
          <w:p w14:paraId="0923C128" w14:textId="77777777" w:rsidR="00D617AD" w:rsidRDefault="00000000">
            <w:pPr>
              <w:pStyle w:val="Standard"/>
              <w:spacing w:before="20" w:after="20" w:line="0" w:lineRule="atLeast"/>
              <w:ind w:left="596" w:right="57" w:hanging="394"/>
              <w:jc w:val="both"/>
            </w:pPr>
            <w:r>
              <w:rPr>
                <w:rFonts w:ascii="標楷體" w:eastAsia="標楷體" w:hAnsi="標楷體" w:cs="標楷體"/>
                <w:bCs/>
                <w:sz w:val="20"/>
              </w:rPr>
              <w:t xml:space="preserve">1-1 </w:t>
            </w:r>
            <w:r>
              <w:rPr>
                <w:rFonts w:ascii="標楷體" w:eastAsia="標楷體" w:hAnsi="標楷體" w:cs="標楷體"/>
                <w:sz w:val="20"/>
              </w:rPr>
              <w:t>是否包括當期期中期間結束日、前一年度結束日及前一年度可比較期中期間結束日之資產負債表。（期中財務報告適用）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BB5CE55"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8B97290"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6CD66E"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36B04D1"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BA48B02"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33F477B1"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151E0E" w14:textId="77777777" w:rsidR="00D617AD" w:rsidRDefault="00D617AD">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A2EB244" w14:textId="77777777" w:rsidR="00D617AD" w:rsidRDefault="00000000">
            <w:pPr>
              <w:pStyle w:val="Standard"/>
              <w:spacing w:before="20" w:after="20" w:line="0" w:lineRule="atLeast"/>
              <w:ind w:left="596" w:right="57" w:hanging="394"/>
              <w:jc w:val="both"/>
            </w:pPr>
            <w:r>
              <w:rPr>
                <w:rFonts w:ascii="標楷體" w:eastAsia="標楷體" w:hAnsi="標楷體" w:cs="標楷體"/>
                <w:bCs/>
                <w:sz w:val="20"/>
              </w:rPr>
              <w:t xml:space="preserve">1-2 </w:t>
            </w:r>
            <w:r>
              <w:rPr>
                <w:rFonts w:ascii="標楷體" w:eastAsia="標楷體" w:hAnsi="標楷體" w:cs="標楷體"/>
                <w:sz w:val="20"/>
              </w:rPr>
              <w:t>追溯適用會計政策、追溯重編財務報表項目、重分類財務報表項目，對前一期期初之財務狀況表之資訊具重大影響時，是否包括最早比較期間之期初資產負債表（期中財務報告為四期並列；年度財務報告為三期併列）。</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C799081"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A96860"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15F79A"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9C8A8C9"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1FFF8B1"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71CBA07A"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4A08F87" w14:textId="77777777" w:rsidR="00D617AD" w:rsidRDefault="00D617AD">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EAEF9CB" w14:textId="77777777" w:rsidR="00D617AD" w:rsidRDefault="00000000">
            <w:pPr>
              <w:pStyle w:val="Standard"/>
              <w:spacing w:before="20" w:after="20" w:line="0" w:lineRule="atLeast"/>
              <w:ind w:left="202" w:right="57"/>
              <w:jc w:val="both"/>
            </w:pPr>
            <w:r>
              <w:rPr>
                <w:rFonts w:ascii="標楷體" w:eastAsia="標楷體" w:hAnsi="標楷體" w:cs="標楷體"/>
                <w:sz w:val="20"/>
              </w:rPr>
              <w:t>1-3 是否採兩期對照方式編製。（年度財務報告適用）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9B1D315"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5FBD3E0"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8FC0CF9"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88A62B5"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FF980B7"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0E5207DD"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BD86AC6" w14:textId="77777777" w:rsidR="00D617AD" w:rsidRDefault="00D617AD">
            <w:pPr>
              <w:pStyle w:val="Standard"/>
              <w:spacing w:before="20" w:after="20"/>
              <w:ind w:left="113" w:right="113"/>
              <w:jc w:val="both"/>
              <w:rPr>
                <w:rFonts w:ascii="標楷體" w:eastAsia="標楷體" w:hAnsi="標楷體" w:cs="標楷體"/>
                <w:bCs/>
                <w:szCs w:val="24"/>
              </w:rP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884EA8C" w14:textId="77777777" w:rsidR="00D617AD" w:rsidRDefault="00000000">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２綜合損益表之編製</w:t>
            </w:r>
          </w:p>
          <w:p w14:paraId="0E26D4AE" w14:textId="77777777" w:rsidR="00D617AD" w:rsidRDefault="00000000">
            <w:pPr>
              <w:pStyle w:val="Standard"/>
              <w:spacing w:before="20" w:after="20" w:line="0" w:lineRule="atLeast"/>
              <w:ind w:left="596" w:right="57" w:hanging="394"/>
              <w:jc w:val="both"/>
            </w:pPr>
            <w:r>
              <w:rPr>
                <w:rFonts w:ascii="標楷體" w:eastAsia="標楷體" w:hAnsi="標楷體" w:cs="標楷體"/>
                <w:bCs/>
                <w:sz w:val="20"/>
              </w:rPr>
              <w:t xml:space="preserve">2-1 </w:t>
            </w:r>
            <w:r>
              <w:rPr>
                <w:rFonts w:ascii="標楷體" w:eastAsia="標楷體" w:hAnsi="標楷體" w:cs="標楷體"/>
                <w:sz w:val="20"/>
              </w:rPr>
              <w:t>是否包括本期期中期間、本期年初至本期期中期間結束日、前一年度可比較期中期間及前一年度年初至可比較期中期間結束日之綜合損益表。（期中財務報告適用）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2B9C632"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BF51B5F"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527CF9F"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354FBE1"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E4F969E"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D617AD" w14:paraId="2DF3F2B7"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C04624D" w14:textId="77777777" w:rsidR="00D617AD" w:rsidRDefault="00D617AD"/>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F3C2CF1" w14:textId="77777777" w:rsidR="00D617AD" w:rsidRDefault="00000000">
            <w:pPr>
              <w:pStyle w:val="Standard"/>
              <w:spacing w:before="20" w:after="20" w:line="0" w:lineRule="atLeast"/>
              <w:ind w:left="402" w:right="57" w:hanging="200"/>
              <w:jc w:val="both"/>
              <w:rPr>
                <w:rFonts w:ascii="標楷體" w:eastAsia="標楷體" w:hAnsi="標楷體" w:cs="標楷體"/>
                <w:sz w:val="20"/>
              </w:rPr>
            </w:pPr>
            <w:r>
              <w:rPr>
                <w:rFonts w:ascii="標楷體" w:eastAsia="標楷體" w:hAnsi="標楷體" w:cs="標楷體"/>
                <w:sz w:val="20"/>
              </w:rPr>
              <w:t>2-2 是否採兩期對照方式編製。（年度財務報告適用）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294F4E3"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783926A"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D94C034"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E9E609B" w14:textId="77777777" w:rsidR="00D617AD" w:rsidRDefault="00D617AD">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CED12B7" w14:textId="77777777" w:rsidR="00D617AD" w:rsidRDefault="00D617AD">
            <w:pPr>
              <w:pStyle w:val="Standard"/>
              <w:snapToGrid w:val="0"/>
              <w:spacing w:before="20" w:after="20" w:line="0" w:lineRule="atLeast"/>
              <w:jc w:val="both"/>
              <w:rPr>
                <w:rFonts w:ascii="標楷體" w:eastAsia="標楷體" w:hAnsi="標楷體" w:cs="標楷體"/>
                <w:bCs/>
                <w:sz w:val="20"/>
              </w:rPr>
            </w:pPr>
          </w:p>
        </w:tc>
      </w:tr>
      <w:tr w:rsidR="00E25674" w14:paraId="1E399D54" w14:textId="77777777" w:rsidTr="00E04000">
        <w:trPr>
          <w:cantSplit/>
          <w:trHeight w:val="340"/>
          <w:jc w:val="center"/>
        </w:trPr>
        <w:tc>
          <w:tcPr>
            <w:tcW w:w="710" w:type="dxa"/>
            <w:vMerge w:val="restart"/>
            <w:tcBorders>
              <w:top w:val="single" w:sz="4" w:space="0" w:color="000000"/>
              <w:left w:val="single" w:sz="4" w:space="0" w:color="000000"/>
            </w:tcBorders>
            <w:tcMar>
              <w:top w:w="0" w:type="dxa"/>
              <w:left w:w="28" w:type="dxa"/>
              <w:bottom w:w="0" w:type="dxa"/>
              <w:right w:w="28" w:type="dxa"/>
            </w:tcMar>
            <w:vAlign w:val="center"/>
          </w:tcPr>
          <w:p w14:paraId="02B31041" w14:textId="77777777" w:rsidR="00E25674" w:rsidRDefault="00E25674">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t>資產負債表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A8342D0" w14:textId="77777777" w:rsidR="00E25674" w:rsidRDefault="00E25674">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１是否已將金融控股公司及其子公司財務報表中之類似資產、負債、權益、收益及費損項目予以加總，並作必要之沖銷。</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8A6FE0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96D3D6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EDA260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1F1096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7024C66"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3E01766" w14:textId="77777777" w:rsidTr="00E04000">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235562CE" w14:textId="77777777" w:rsidR="00E25674" w:rsidRDefault="00E25674">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DBC30A9" w14:textId="77777777" w:rsidR="00E25674" w:rsidRDefault="00E25674">
            <w:pPr>
              <w:pStyle w:val="Standard"/>
              <w:spacing w:before="20" w:after="20" w:line="0" w:lineRule="atLeast"/>
              <w:ind w:left="400" w:hanging="400"/>
              <w:jc w:val="both"/>
              <w:rPr>
                <w:rFonts w:ascii="標楷體" w:eastAsia="標楷體" w:hAnsi="標楷體" w:cs="標楷體"/>
                <w:bCs/>
                <w:sz w:val="20"/>
              </w:rPr>
            </w:pPr>
            <w:r>
              <w:rPr>
                <w:rFonts w:ascii="標楷體" w:eastAsia="標楷體" w:hAnsi="標楷體" w:cs="標楷體"/>
                <w:bCs/>
                <w:sz w:val="20"/>
              </w:rPr>
              <w:t>２現金及約當現金</w:t>
            </w:r>
          </w:p>
          <w:p w14:paraId="57A3833B" w14:textId="77777777" w:rsidR="00E25674" w:rsidRDefault="00E25674">
            <w:pPr>
              <w:pStyle w:val="Standard"/>
              <w:spacing w:before="20" w:after="20" w:line="0" w:lineRule="atLeast"/>
              <w:ind w:left="402" w:hanging="200"/>
              <w:jc w:val="both"/>
            </w:pPr>
            <w:r>
              <w:rPr>
                <w:rFonts w:ascii="標楷體" w:eastAsia="標楷體" w:hAnsi="標楷體" w:cs="標楷體"/>
                <w:bCs/>
                <w:sz w:val="20"/>
              </w:rPr>
              <w:t>2-1 是否未含指定用途或動用受有約束者</w:t>
            </w:r>
            <w:r>
              <w:rPr>
                <w:rFonts w:ascii="標楷體" w:eastAsia="標楷體" w:hAnsi="標楷體"/>
                <w:sz w:val="20"/>
              </w:rPr>
              <w:t>(不包括與第三方約定使用限制但公司仍可動用之活期存款)</w:t>
            </w:r>
            <w:r>
              <w:rPr>
                <w:rFonts w:ascii="標楷體" w:eastAsia="標楷體" w:hAnsi="標楷體" w:cs="標楷體"/>
                <w:bCs/>
                <w:sz w:val="20"/>
              </w:rPr>
              <w:t>。</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6EE655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2B2C4E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F39776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AA6E3B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F7AC4E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53321BA" w14:textId="77777777" w:rsidTr="00E04000">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06EE8338" w14:textId="77777777" w:rsidR="00E25674" w:rsidRDefault="00E25674">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72CA2AF" w14:textId="77777777" w:rsidR="00E25674" w:rsidRDefault="00E25674">
            <w:pPr>
              <w:pStyle w:val="Standard"/>
              <w:spacing w:before="20" w:after="20" w:line="0" w:lineRule="atLeast"/>
              <w:ind w:left="402" w:hanging="200"/>
              <w:jc w:val="both"/>
              <w:rPr>
                <w:rFonts w:ascii="標楷體" w:eastAsia="標楷體" w:hAnsi="標楷體" w:cs="標楷體"/>
                <w:bCs/>
                <w:sz w:val="20"/>
              </w:rPr>
            </w:pPr>
            <w:r>
              <w:rPr>
                <w:rFonts w:ascii="標楷體" w:eastAsia="標楷體" w:hAnsi="標楷體" w:cs="標楷體"/>
                <w:bCs/>
                <w:sz w:val="20"/>
              </w:rPr>
              <w:t>2-2 符合約當現金定義之定期存款或投資，是否可隨時轉換成定額現金且價值變動之風險甚小。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669D4E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519D77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B6BF4D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79D3C5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621AE9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1A0DDFF" w14:textId="77777777" w:rsidTr="00E04000">
        <w:trPr>
          <w:cantSplit/>
          <w:trHeight w:val="340"/>
          <w:jc w:val="center"/>
        </w:trPr>
        <w:tc>
          <w:tcPr>
            <w:tcW w:w="710" w:type="dxa"/>
            <w:vMerge/>
            <w:tcBorders>
              <w:left w:val="single" w:sz="4" w:space="0" w:color="000000"/>
            </w:tcBorders>
            <w:tcMar>
              <w:top w:w="0" w:type="dxa"/>
              <w:left w:w="28" w:type="dxa"/>
              <w:bottom w:w="0" w:type="dxa"/>
              <w:right w:w="28" w:type="dxa"/>
            </w:tcMar>
            <w:vAlign w:val="center"/>
          </w:tcPr>
          <w:p w14:paraId="45A1E517" w14:textId="77777777" w:rsidR="00E25674" w:rsidRDefault="00E25674">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EDE7B65" w14:textId="77777777" w:rsidR="00E25674" w:rsidRDefault="00E25674">
            <w:pPr>
              <w:pStyle w:val="Standard"/>
              <w:spacing w:before="20" w:after="20" w:line="0" w:lineRule="atLeast"/>
              <w:ind w:left="200" w:right="57" w:hanging="200"/>
              <w:jc w:val="both"/>
            </w:pPr>
            <w:r>
              <w:rPr>
                <w:rFonts w:ascii="標楷體" w:eastAsia="標楷體" w:hAnsi="標楷體" w:cs="標楷體"/>
                <w:bCs/>
                <w:sz w:val="20"/>
              </w:rPr>
              <w:t>３金融資產之分類及衡量</w:t>
            </w:r>
            <w:r>
              <w:rPr>
                <w:rFonts w:ascii="標楷體" w:eastAsia="標楷體" w:hAnsi="標楷體"/>
                <w:sz w:val="20"/>
              </w:rPr>
              <w:t>，是否依</w:t>
            </w:r>
            <w:r>
              <w:rPr>
                <w:rFonts w:ascii="標楷體" w:eastAsia="標楷體" w:hAnsi="標楷體" w:cs="標楷體"/>
                <w:bCs/>
                <w:sz w:val="20"/>
              </w:rPr>
              <w:t>「金融控股公司財務報告編製準則」（下稱編製準則）</w:t>
            </w:r>
            <w:r>
              <w:rPr>
                <w:rFonts w:ascii="標楷體" w:eastAsia="標楷體" w:hAnsi="標楷體"/>
                <w:sz w:val="20"/>
              </w:rPr>
              <w:t>及國際財務報導準則第九號規定，將金融資產予以適當分類及衡量</w:t>
            </w:r>
            <w:r>
              <w:rPr>
                <w:rFonts w:ascii="標楷體" w:eastAsia="標楷體" w:hAnsi="標楷體" w:cs="標楷體"/>
                <w:bCs/>
                <w:sz w:val="20"/>
              </w:rPr>
              <w:t>：</w:t>
            </w:r>
          </w:p>
          <w:p w14:paraId="6830BBF0" w14:textId="77777777" w:rsidR="00E25674" w:rsidRDefault="00E25674">
            <w:pPr>
              <w:pStyle w:val="Standard"/>
              <w:spacing w:before="20" w:after="20" w:line="0" w:lineRule="atLeast"/>
              <w:ind w:left="596" w:right="57" w:hanging="394"/>
              <w:jc w:val="both"/>
            </w:pPr>
            <w:r>
              <w:rPr>
                <w:rFonts w:ascii="標楷體" w:eastAsia="標楷體" w:hAnsi="標楷體" w:cs="標楷體"/>
                <w:bCs/>
                <w:sz w:val="20"/>
              </w:rPr>
              <w:t xml:space="preserve">3-1 </w:t>
            </w:r>
            <w:r>
              <w:rPr>
                <w:rFonts w:ascii="標楷體" w:eastAsia="標楷體" w:hAnsi="標楷體"/>
                <w:sz w:val="20"/>
              </w:rPr>
              <w:t>分類為「按攤銷後成本衡量之債務工具投資」者：</w:t>
            </w:r>
          </w:p>
          <w:p w14:paraId="30A6D5E8" w14:textId="77777777" w:rsidR="00E25674" w:rsidRDefault="00E25674">
            <w:pPr>
              <w:pStyle w:val="Standard"/>
              <w:spacing w:line="0" w:lineRule="atLeast"/>
              <w:ind w:left="1145" w:hanging="540"/>
              <w:jc w:val="both"/>
              <w:rPr>
                <w:rFonts w:ascii="標楷體" w:eastAsia="標楷體" w:hAnsi="標楷體" w:cs="標楷體"/>
                <w:sz w:val="20"/>
              </w:rPr>
            </w:pPr>
            <w:r>
              <w:rPr>
                <w:rFonts w:ascii="標楷體" w:eastAsia="標楷體" w:hAnsi="標楷體" w:cs="標楷體"/>
                <w:sz w:val="20"/>
              </w:rPr>
              <w:t>3-1-1 是否同時符合下列條件：</w:t>
            </w:r>
          </w:p>
          <w:p w14:paraId="0B68F875" w14:textId="77777777" w:rsidR="00E25674" w:rsidRDefault="00E25674">
            <w:pPr>
              <w:pStyle w:val="Standard"/>
              <w:keepNext/>
              <w:spacing w:line="0" w:lineRule="atLeast"/>
              <w:ind w:left="1369" w:hanging="296"/>
              <w:jc w:val="both"/>
              <w:rPr>
                <w:rFonts w:ascii="標楷體" w:eastAsia="標楷體" w:hAnsi="標楷體" w:cs="細明體, MingLiU"/>
                <w:sz w:val="20"/>
              </w:rPr>
            </w:pPr>
            <w:r>
              <w:rPr>
                <w:rFonts w:ascii="標楷體" w:eastAsia="標楷體" w:hAnsi="標楷體" w:cs="細明體, MingLiU"/>
                <w:sz w:val="20"/>
              </w:rPr>
              <w:t>(1)係在以收取合約現金流量為目的之經營模式下持有該金融資產。</w:t>
            </w:r>
          </w:p>
          <w:p w14:paraId="55104571" w14:textId="77777777" w:rsidR="00E25674" w:rsidRDefault="00E25674">
            <w:pPr>
              <w:pStyle w:val="Standard"/>
              <w:keepNext/>
              <w:spacing w:line="0" w:lineRule="atLeast"/>
              <w:ind w:left="1369" w:hanging="296"/>
              <w:jc w:val="both"/>
              <w:rPr>
                <w:rFonts w:ascii="標楷體" w:eastAsia="標楷體" w:hAnsi="標楷體" w:cs="細明體, MingLiU"/>
                <w:sz w:val="20"/>
              </w:rPr>
            </w:pPr>
            <w:r>
              <w:rPr>
                <w:rFonts w:ascii="標楷體" w:eastAsia="標楷體" w:hAnsi="標楷體" w:cs="細明體, MingLiU"/>
                <w:sz w:val="20"/>
              </w:rPr>
              <w:t>(2)該金融資產之合約條款產生特定日期之現金流量，完全為支付本金及流通在外本金金額之利息。</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C44EEF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B8F8D2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D27303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37285E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B87BE6A"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DF851CC" w14:textId="77777777" w:rsidTr="00E25674">
        <w:trPr>
          <w:cantSplit/>
          <w:trHeight w:val="340"/>
          <w:jc w:val="center"/>
        </w:trPr>
        <w:tc>
          <w:tcPr>
            <w:tcW w:w="710" w:type="dxa"/>
            <w:vMerge/>
            <w:tcBorders>
              <w:left w:val="single" w:sz="4" w:space="0" w:color="000000"/>
              <w:bottom w:val="single" w:sz="4" w:space="0" w:color="auto"/>
            </w:tcBorders>
            <w:tcMar>
              <w:top w:w="0" w:type="dxa"/>
              <w:left w:w="28" w:type="dxa"/>
              <w:bottom w:w="0" w:type="dxa"/>
              <w:right w:w="28" w:type="dxa"/>
            </w:tcMar>
            <w:vAlign w:val="center"/>
          </w:tcPr>
          <w:p w14:paraId="33715249" w14:textId="77777777" w:rsidR="00E25674" w:rsidRDefault="00E25674">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D6E7B69" w14:textId="77777777" w:rsidR="00E25674" w:rsidRDefault="00E25674">
            <w:pPr>
              <w:pStyle w:val="Standard"/>
              <w:spacing w:line="0" w:lineRule="atLeast"/>
              <w:ind w:left="1212" w:hanging="607"/>
              <w:jc w:val="both"/>
              <w:rPr>
                <w:rFonts w:ascii="標楷體" w:eastAsia="標楷體" w:hAnsi="標楷體" w:cs="標楷體"/>
                <w:sz w:val="20"/>
              </w:rPr>
            </w:pPr>
            <w:r>
              <w:rPr>
                <w:rFonts w:ascii="標楷體" w:eastAsia="標楷體" w:hAnsi="標楷體" w:cs="標楷體"/>
                <w:sz w:val="20"/>
              </w:rPr>
              <w:t>3-1-2 是否依國際財務報導準則第九號規定衡量及認列備抵損失，並列為「按攤銷後成本衡量之債務工具投資」之減項。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2812A2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03B378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ACDADE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F944BE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731D65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F8C1693" w14:textId="77777777" w:rsidTr="00E25674">
        <w:trPr>
          <w:cantSplit/>
          <w:trHeight w:val="340"/>
          <w:jc w:val="center"/>
        </w:trPr>
        <w:tc>
          <w:tcPr>
            <w:tcW w:w="71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A66CD90" w14:textId="44431144" w:rsidR="00E25674" w:rsidRDefault="00E25674" w:rsidP="00EB447E">
            <w:pPr>
              <w:pStyle w:val="Standard"/>
              <w:spacing w:before="20" w:after="20"/>
              <w:ind w:left="113" w:right="113"/>
            </w:pPr>
            <w:r>
              <w:rPr>
                <w:rFonts w:ascii="標楷體" w:eastAsia="標楷體" w:hAnsi="標楷體" w:cs="標楷體"/>
                <w:bCs/>
                <w:szCs w:val="24"/>
              </w:rPr>
              <w:lastRenderedPageBreak/>
              <w:t>資產負債表</w:t>
            </w: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4E8C79B" w14:textId="77777777" w:rsidR="00E25674" w:rsidRDefault="00E25674">
            <w:pPr>
              <w:pStyle w:val="Standard"/>
              <w:spacing w:before="20" w:after="20" w:line="0" w:lineRule="atLeast"/>
              <w:ind w:left="571" w:hanging="372"/>
              <w:jc w:val="both"/>
            </w:pPr>
            <w:r>
              <w:rPr>
                <w:rFonts w:ascii="標楷體" w:eastAsia="標楷體" w:hAnsi="標楷體" w:cs="標楷體"/>
                <w:bCs/>
                <w:sz w:val="20"/>
              </w:rPr>
              <w:t xml:space="preserve">3-2 </w:t>
            </w:r>
            <w:r>
              <w:rPr>
                <w:rFonts w:ascii="標楷體" w:eastAsia="標楷體" w:hAnsi="標楷體"/>
                <w:sz w:val="20"/>
              </w:rPr>
              <w:t>分類為「透過其他綜合損益按公允價值衡量之金融資產」者</w:t>
            </w:r>
            <w:r>
              <w:rPr>
                <w:rFonts w:ascii="標楷體" w:eastAsia="標楷體" w:hAnsi="標楷體" w:cs="標楷體"/>
                <w:sz w:val="20"/>
              </w:rPr>
              <w:t>：</w:t>
            </w:r>
          </w:p>
          <w:p w14:paraId="313E6B4A" w14:textId="77777777" w:rsidR="00E25674" w:rsidRDefault="00E25674">
            <w:pPr>
              <w:pStyle w:val="Standard"/>
              <w:spacing w:line="0" w:lineRule="atLeast"/>
              <w:ind w:left="906" w:hanging="304"/>
              <w:jc w:val="both"/>
              <w:rPr>
                <w:rFonts w:ascii="標楷體" w:eastAsia="標楷體" w:hAnsi="標楷體"/>
                <w:sz w:val="20"/>
              </w:rPr>
            </w:pPr>
            <w:r>
              <w:rPr>
                <w:rFonts w:ascii="標楷體" w:eastAsia="標楷體" w:hAnsi="標楷體"/>
                <w:sz w:val="20"/>
              </w:rPr>
              <w:t>3-2-1 是否符合下列情況之一：</w:t>
            </w:r>
          </w:p>
          <w:p w14:paraId="42A6B187" w14:textId="77777777" w:rsidR="00E25674" w:rsidRDefault="00E25674">
            <w:pPr>
              <w:pStyle w:val="Standard"/>
              <w:spacing w:line="0" w:lineRule="atLeast"/>
              <w:ind w:left="1382" w:hanging="304"/>
              <w:jc w:val="both"/>
              <w:rPr>
                <w:rFonts w:ascii="標楷體" w:eastAsia="標楷體" w:hAnsi="標楷體" w:cs="標楷體"/>
                <w:sz w:val="20"/>
              </w:rPr>
            </w:pPr>
            <w:r>
              <w:rPr>
                <w:rFonts w:ascii="標楷體" w:eastAsia="標楷體" w:hAnsi="標楷體" w:cs="標楷體"/>
                <w:sz w:val="20"/>
              </w:rPr>
              <w:t>(1)係在以收取合約現金流量及出售為目的之經營模式下所持有之債務工具投資，且該債務工具投資之合約條款所產生之特定日期現金流量，完全為支付本金及流通在外本金金額之利息。</w:t>
            </w:r>
          </w:p>
          <w:p w14:paraId="0FF55200" w14:textId="77777777" w:rsidR="00E25674" w:rsidRDefault="00E25674">
            <w:pPr>
              <w:pStyle w:val="Standard"/>
              <w:spacing w:line="0" w:lineRule="atLeast"/>
              <w:ind w:left="1382" w:hanging="304"/>
              <w:jc w:val="both"/>
              <w:rPr>
                <w:rFonts w:ascii="標楷體" w:eastAsia="標楷體" w:hAnsi="標楷體" w:cs="標楷體"/>
                <w:sz w:val="20"/>
              </w:rPr>
            </w:pPr>
            <w:r>
              <w:rPr>
                <w:rFonts w:ascii="標楷體" w:eastAsia="標楷體" w:hAnsi="標楷體" w:cs="標楷體"/>
                <w:sz w:val="20"/>
              </w:rPr>
              <w:t>(2)係原始認列時作一不可撤銷之選擇，將公允價值變動列報於其他綜合損益之非持有供交易之權益工具投資。</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157883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610908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844A0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218CBF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C562311"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0D33154" w14:textId="77777777" w:rsidTr="00E25674">
        <w:trPr>
          <w:cantSplit/>
          <w:trHeight w:val="68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C4ABF3F" w14:textId="6F845F25" w:rsidR="00E25674" w:rsidRDefault="00E25674" w:rsidP="00EB447E">
            <w:pPr>
              <w:pStyle w:val="Standard"/>
              <w:spacing w:before="20" w:after="20"/>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A97B66B" w14:textId="77777777" w:rsidR="00E25674" w:rsidRDefault="00E25674">
            <w:pPr>
              <w:pStyle w:val="Standard"/>
              <w:spacing w:line="0" w:lineRule="atLeast"/>
              <w:ind w:left="1212" w:hanging="607"/>
              <w:jc w:val="both"/>
            </w:pPr>
            <w:r>
              <w:rPr>
                <w:rFonts w:ascii="標楷體" w:eastAsia="標楷體" w:hAnsi="標楷體"/>
                <w:sz w:val="20"/>
              </w:rPr>
              <w:t>3-2-2 分類為</w:t>
            </w:r>
            <w:r>
              <w:rPr>
                <w:rFonts w:ascii="標楷體" w:eastAsia="標楷體" w:hAnsi="標楷體" w:cs="標楷體"/>
                <w:sz w:val="20"/>
              </w:rPr>
              <w:t>「</w:t>
            </w:r>
            <w:r>
              <w:rPr>
                <w:rFonts w:ascii="標楷體" w:eastAsia="標楷體" w:hAnsi="標楷體"/>
                <w:sz w:val="20"/>
              </w:rPr>
              <w:t>透過其他綜合損益按公允價值衡量之金融資產</w:t>
            </w:r>
            <w:r>
              <w:rPr>
                <w:rFonts w:ascii="標楷體" w:eastAsia="標楷體" w:hAnsi="標楷體" w:cs="標楷體"/>
                <w:sz w:val="20"/>
              </w:rPr>
              <w:t>」之</w:t>
            </w:r>
            <w:r>
              <w:rPr>
                <w:rFonts w:ascii="標楷體" w:eastAsia="標楷體" w:hAnsi="標楷體"/>
                <w:sz w:val="20"/>
              </w:rPr>
              <w:t>債務工具投資，是否依國際財務報導準則第九號規定衡量及認列備抵損失，並認列於其他綜合損益。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93DFB3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9DC413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1BF47C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230905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C1EB35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350C6DA"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11845C0" w14:textId="02DF303A" w:rsidR="00E25674" w:rsidRDefault="00E25674" w:rsidP="00EB447E">
            <w:pPr>
              <w:pStyle w:val="Standard"/>
              <w:spacing w:before="20" w:after="20"/>
              <w:ind w:left="113" w:right="113"/>
              <w:rPr>
                <w:rFonts w:ascii="標楷體" w:eastAsia="標楷體" w:hAnsi="標楷體" w:cs="標楷體"/>
                <w:bCs/>
                <w:szCs w:val="24"/>
              </w:rPr>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B388F3F" w14:textId="77777777" w:rsidR="00E25674" w:rsidRDefault="00E25674">
            <w:pPr>
              <w:pStyle w:val="Standard"/>
              <w:spacing w:before="20" w:after="20" w:line="0" w:lineRule="atLeast"/>
              <w:ind w:left="571" w:hanging="372"/>
              <w:jc w:val="both"/>
            </w:pPr>
            <w:r>
              <w:rPr>
                <w:rFonts w:ascii="標楷體" w:eastAsia="標楷體" w:hAnsi="標楷體" w:cs="標楷體"/>
                <w:bCs/>
                <w:sz w:val="20"/>
              </w:rPr>
              <w:t xml:space="preserve">3-3 </w:t>
            </w:r>
            <w:r>
              <w:rPr>
                <w:rFonts w:ascii="標楷體" w:eastAsia="標楷體" w:hAnsi="標楷體"/>
                <w:sz w:val="20"/>
              </w:rPr>
              <w:t>分類為「透過損益按公允價值衡量之金融資產」者，是否符合下列情況之一</w:t>
            </w:r>
            <w:r>
              <w:rPr>
                <w:rFonts w:ascii="標楷體" w:eastAsia="標楷體" w:hAnsi="標楷體" w:cs="標楷體"/>
                <w:bCs/>
                <w:sz w:val="20"/>
              </w:rPr>
              <w:t>：</w:t>
            </w:r>
          </w:p>
          <w:p w14:paraId="03DC3C15" w14:textId="77777777" w:rsidR="00E25674" w:rsidRDefault="00E25674">
            <w:pPr>
              <w:pStyle w:val="Standard"/>
              <w:spacing w:before="20" w:after="20" w:line="0" w:lineRule="atLeast"/>
              <w:ind w:left="708" w:right="120" w:hanging="509"/>
              <w:jc w:val="both"/>
            </w:pPr>
            <w:r>
              <w:rPr>
                <w:rFonts w:ascii="標楷體" w:eastAsia="標楷體" w:hAnsi="標楷體" w:cs="標楷體"/>
                <w:bCs/>
                <w:sz w:val="20"/>
              </w:rPr>
              <w:t>（1）</w:t>
            </w:r>
            <w:r>
              <w:rPr>
                <w:rFonts w:ascii="標楷體" w:eastAsia="標楷體" w:hAnsi="標楷體" w:cs="標楷體"/>
                <w:sz w:val="20"/>
              </w:rPr>
              <w:t>未符合可分類為「按攤銷後成本衡量之金融資產」或「透過其他綜合損益按公允價值衡量之金融資產」之條件。</w:t>
            </w:r>
          </w:p>
          <w:p w14:paraId="2D0C3C52" w14:textId="371EB378" w:rsidR="00E25674" w:rsidRPr="00967394" w:rsidRDefault="00E25674" w:rsidP="00967394">
            <w:pPr>
              <w:pStyle w:val="Standard"/>
              <w:spacing w:before="20" w:after="20" w:line="0" w:lineRule="atLeast"/>
              <w:ind w:left="708" w:right="120" w:hanging="509"/>
              <w:jc w:val="both"/>
              <w:rPr>
                <w:rFonts w:eastAsiaTheme="minorEastAsia"/>
              </w:rPr>
            </w:pPr>
            <w:r>
              <w:rPr>
                <w:rFonts w:ascii="標楷體" w:eastAsia="標楷體" w:hAnsi="標楷體" w:cs="標楷體"/>
                <w:bCs/>
                <w:sz w:val="20"/>
              </w:rPr>
              <w:t>（2）</w:t>
            </w:r>
            <w:r>
              <w:rPr>
                <w:rFonts w:ascii="標楷體" w:eastAsia="標楷體" w:hAnsi="標楷體" w:cs="標楷體"/>
                <w:sz w:val="20"/>
              </w:rPr>
              <w:t>係原應分類為「按攤銷後成本衡量之金融資產」或「透過其他綜合損益按公允價值衡量之金融資產」，惟依國際財務報導準則第九號規定指定為「透過損益按公允價值衡量之金融資產」。</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972DBC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666076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337F24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455AC0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5B4C75B"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69D5153"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E9560A" w14:textId="3CE7232D" w:rsidR="00E25674" w:rsidRDefault="00E25674">
            <w:pPr>
              <w:pStyle w:val="Standard"/>
              <w:spacing w:before="20" w:after="20"/>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E9683FE"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 xml:space="preserve">3-4 </w:t>
            </w:r>
            <w:r>
              <w:rPr>
                <w:rFonts w:ascii="標楷體" w:eastAsia="標楷體" w:hAnsi="標楷體"/>
                <w:sz w:val="20"/>
              </w:rPr>
              <w:t>公司若擬將同一公司同種股票投資分列不同衡量種類，是否已依會計研究發展基金會106年8月15日所發布之「對同一公司股票投資之分類及處分疑義」問答集規定辦理</w:t>
            </w:r>
            <w:r>
              <w:rPr>
                <w:rFonts w:ascii="標楷體" w:eastAsia="標楷體" w:hAnsi="標楷體" w:cs="標楷體"/>
                <w:sz w:val="20"/>
              </w:rPr>
              <w:t>：</w:t>
            </w:r>
          </w:p>
          <w:p w14:paraId="2F527041" w14:textId="77777777" w:rsidR="00E25674" w:rsidRDefault="00E25674">
            <w:pPr>
              <w:pStyle w:val="Standard"/>
              <w:spacing w:line="0" w:lineRule="atLeast"/>
              <w:ind w:left="1212" w:hanging="607"/>
              <w:jc w:val="both"/>
            </w:pPr>
            <w:r>
              <w:rPr>
                <w:rFonts w:ascii="標楷體" w:eastAsia="標楷體" w:hAnsi="標楷體"/>
                <w:sz w:val="20"/>
              </w:rPr>
              <w:t>3-4-1 公司應有內部管理辦法訂明其金融資產分類之邏輯及原則，於原始認列時，應依該辦法對股票作適當之分類。</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8A9444F" w14:textId="77777777" w:rsidR="00E25674" w:rsidRDefault="00E25674">
            <w:pPr>
              <w:pStyle w:val="Standard"/>
              <w:snapToGrid w:val="0"/>
              <w:spacing w:before="20" w:after="20" w:line="0" w:lineRule="atLeast"/>
              <w:jc w:val="both"/>
              <w:rPr>
                <w:rFonts w:ascii="標楷體" w:eastAsia="標楷體" w:hAnsi="標楷體" w:cs="標楷體"/>
                <w:bCs/>
                <w:strike/>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0AE443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87CEB8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B65185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063FAE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D1706E6"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45BC16" w14:textId="77777777" w:rsidR="00E25674" w:rsidRDefault="00E25674">
            <w:pPr>
              <w:pStyle w:val="Standard"/>
              <w:spacing w:before="20" w:after="20"/>
              <w:ind w:left="113" w:right="113"/>
              <w:jc w:val="both"/>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A4D7727" w14:textId="77777777" w:rsidR="00E25674" w:rsidRDefault="00E25674">
            <w:pPr>
              <w:pStyle w:val="Standard"/>
              <w:spacing w:line="0" w:lineRule="atLeast"/>
              <w:ind w:left="1212" w:hanging="607"/>
              <w:jc w:val="both"/>
            </w:pPr>
            <w:r>
              <w:rPr>
                <w:rFonts w:ascii="標楷體" w:eastAsia="標楷體" w:hAnsi="標楷體"/>
                <w:sz w:val="20"/>
              </w:rPr>
              <w:t>3-4-2 嗣後處分股票時，應將處分之理由連結至原始認列時之分類邏輯。公司於處分該種投資標的時，若非先處分「透過損益按公允價值衡量」之股票，應有合理之理由佐證。</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8E0E10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6254C1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FE4EEF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CAF4C3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C0B004B"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D78753E"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70949A" w14:textId="77777777" w:rsidR="00E25674" w:rsidRDefault="00E25674">
            <w:pPr>
              <w:pStyle w:val="Standard"/>
              <w:spacing w:before="20" w:after="20"/>
              <w:ind w:left="113" w:right="113"/>
              <w:jc w:val="both"/>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50192EA"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 xml:space="preserve">3-5 </w:t>
            </w:r>
            <w:r>
              <w:rPr>
                <w:rFonts w:ascii="標楷體" w:eastAsia="標楷體" w:hAnsi="標楷體"/>
                <w:sz w:val="20"/>
              </w:rPr>
              <w:t>本期金融資產之重分類是否係因管理金融資產之經營模式發生變動。</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86DF2F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D0F1DB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7F4A8F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003B6C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9877AA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26FC2DE"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367D94" w14:textId="77777777" w:rsidR="00E25674" w:rsidRDefault="00E25674">
            <w:pPr>
              <w:pStyle w:val="Standard"/>
              <w:spacing w:before="20" w:after="20"/>
              <w:ind w:left="113" w:right="113"/>
              <w:jc w:val="both"/>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27C5722" w14:textId="77777777" w:rsidR="00E25674" w:rsidRDefault="00E25674">
            <w:pPr>
              <w:pStyle w:val="Standard"/>
              <w:spacing w:before="20" w:after="20" w:line="0" w:lineRule="atLeast"/>
              <w:ind w:left="569" w:hanging="372"/>
              <w:jc w:val="both"/>
              <w:rPr>
                <w:rFonts w:ascii="標楷體" w:eastAsia="標楷體" w:hAnsi="標楷體" w:cs="標楷體"/>
                <w:bCs/>
                <w:sz w:val="20"/>
              </w:rPr>
            </w:pPr>
            <w:r>
              <w:rPr>
                <w:rFonts w:ascii="標楷體" w:eastAsia="標楷體" w:hAnsi="標楷體" w:cs="標楷體"/>
                <w:bCs/>
                <w:sz w:val="20"/>
              </w:rPr>
              <w:t>3-6 透過損益按公允價值衡量之金融資產如供作附買回條件交易或受有約束限制等情事者，是否已註明。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72767F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DCBC2B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CFB01B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47C90C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9CB2C5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66189BC"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939544" w14:textId="77777777" w:rsidR="00E25674" w:rsidRDefault="00E25674">
            <w:pPr>
              <w:pStyle w:val="Standard"/>
              <w:spacing w:before="20" w:after="20"/>
              <w:ind w:left="113" w:right="113"/>
              <w:jc w:val="both"/>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CD22AA5" w14:textId="77777777" w:rsidR="00E25674" w:rsidRDefault="00E25674">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４採權益法之投資</w:t>
            </w:r>
          </w:p>
          <w:p w14:paraId="45BAC6B8"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4-1 是否</w:t>
            </w:r>
            <w:r>
              <w:rPr>
                <w:rFonts w:ascii="標楷體" w:eastAsia="標楷體" w:hAnsi="標楷體"/>
                <w:sz w:val="20"/>
              </w:rPr>
              <w:t>依國際會計準則第二十八號規定，</w:t>
            </w:r>
            <w:r>
              <w:rPr>
                <w:rFonts w:ascii="標楷體" w:eastAsia="標楷體" w:hAnsi="標楷體" w:cs="標楷體"/>
                <w:bCs/>
                <w:sz w:val="20"/>
              </w:rPr>
              <w:t>按其所享有關聯企業及合資權益之份額，以權益法認列關聯企業及合資權益之損益。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966655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849EAE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6C4AFC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29735C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DF836F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03ABD13" w14:textId="77777777" w:rsidTr="00E25674">
        <w:trPr>
          <w:cantSplit/>
          <w:trHeight w:val="340"/>
          <w:jc w:val="center"/>
        </w:trPr>
        <w:tc>
          <w:tcPr>
            <w:tcW w:w="71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EDA945" w14:textId="77777777" w:rsidR="00E25674" w:rsidRDefault="00E25674">
            <w:pPr>
              <w:pStyle w:val="Standard"/>
              <w:spacing w:before="20" w:after="20"/>
              <w:ind w:left="113" w:right="113"/>
              <w:jc w:val="both"/>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68389D7"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4-2 於認列對關聯企業之損失份額時，是否考量對關聯企業權益投資之帳面金額及其他對該關聯企業之長期權益，且所認列之損失不以對該關聯企業權益投資之帳面金額為限。</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F4BEBC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EA0EFA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F15F87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8EA96C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A6E8B8"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C9244A3" w14:textId="77777777" w:rsidTr="00E25674">
        <w:trPr>
          <w:cantSplit/>
          <w:trHeight w:val="340"/>
          <w:jc w:val="center"/>
        </w:trPr>
        <w:tc>
          <w:tcPr>
            <w:tcW w:w="71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787460C2" w14:textId="45E55ED0" w:rsidR="00E25674" w:rsidRDefault="00E25674" w:rsidP="006A28C5">
            <w:pPr>
              <w:ind w:left="113" w:right="113"/>
            </w:pPr>
            <w:r>
              <w:rPr>
                <w:rFonts w:ascii="標楷體" w:eastAsia="標楷體" w:hAnsi="標楷體" w:cs="標楷體"/>
                <w:bCs/>
                <w:szCs w:val="24"/>
              </w:rPr>
              <w:lastRenderedPageBreak/>
              <w:t>資產負債表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3B0F108"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4-3 對關聯企業之財務報表是否進行適當調整，以使公司及關聯企業財務報表之編製對相似情況下之類似交易及事件採用一致之會計政策。</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61B91C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AB553C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95B6E6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3A83EE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8825F6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2D62BDD"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25FFBBB" w14:textId="34233642" w:rsidR="00E25674" w:rsidRDefault="00E25674" w:rsidP="006A28C5">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748F898"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4-4 若會計師依審計準則320號規定判斷關聯企業對投資者財務報告公允表達影響重大者，關聯企業之財務報表是否經會計師依照「會計師查核簽證財務報表規則」與一般公認審計準則之規定辦理查核。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575B9E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068E4B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31A797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9B2031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D2EAE0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E5447CC"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D5D8C7C" w14:textId="5AB5684F" w:rsidR="00E25674" w:rsidRDefault="00E25674" w:rsidP="006A28C5">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8E34AA9"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4-5 對關聯企業停止採用權益法時，是否以公允價值衡量所剩餘之投資，並將下列兩者之差額計入損益:</w:t>
            </w:r>
          </w:p>
          <w:p w14:paraId="72B41886" w14:textId="77777777" w:rsidR="00E25674" w:rsidRDefault="00E25674">
            <w:pPr>
              <w:pStyle w:val="Standard"/>
              <w:spacing w:before="20" w:after="20" w:line="0" w:lineRule="atLeast"/>
              <w:ind w:left="708" w:right="120" w:hanging="509"/>
              <w:jc w:val="both"/>
              <w:rPr>
                <w:rFonts w:ascii="標楷體" w:eastAsia="標楷體" w:hAnsi="標楷體" w:cs="標楷體"/>
                <w:bCs/>
                <w:sz w:val="20"/>
              </w:rPr>
            </w:pPr>
            <w:r>
              <w:rPr>
                <w:rFonts w:ascii="標楷體" w:eastAsia="標楷體" w:hAnsi="標楷體" w:cs="標楷體"/>
                <w:bCs/>
                <w:sz w:val="20"/>
              </w:rPr>
              <w:t>（1）剩餘投資之公允價值及任何處分關聯企業部分權益所得之價款。</w:t>
            </w:r>
          </w:p>
          <w:p w14:paraId="021DB270"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（2）停止採用權益法當日之投資帳面金額。</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853199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70900A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F6B1F3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B99A0A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FB50381"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3C11D47"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2535871" w14:textId="1F8A7A62" w:rsidR="00E25674" w:rsidRDefault="00E25674" w:rsidP="006A28C5">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274C04A"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 xml:space="preserve">4-6 </w:t>
            </w:r>
            <w:r>
              <w:rPr>
                <w:rFonts w:ascii="標楷體" w:eastAsia="標楷體" w:hAnsi="標楷體" w:cs="標楷體"/>
                <w:sz w:val="20"/>
              </w:rPr>
              <w:t>企業自其投資不再為關聯企業之日而停止採用權益法時，是否將投資者對於其他綜合損益中所認列與該關聯企業有關之所有金額，重分類為損益(或保留盈餘等其他適當項目)。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401BD8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1D104C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AB09E6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4BAC9E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CDFE0D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C5188FB"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28CF4B9" w14:textId="4DC043CA" w:rsidR="00E25674" w:rsidRDefault="00E25674" w:rsidP="006A28C5">
            <w:pPr>
              <w:ind w:left="113" w:right="113"/>
              <w:rPr>
                <w:rFonts w:ascii="標楷體" w:eastAsia="標楷體" w:hAnsi="標楷體" w:cs="標楷體"/>
                <w:bCs/>
                <w:szCs w:val="24"/>
              </w:rP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495456F"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 xml:space="preserve">4-7 </w:t>
            </w:r>
            <w:r>
              <w:rPr>
                <w:rFonts w:ascii="標楷體" w:eastAsia="標楷體" w:hAnsi="標楷體" w:cs="標楷體"/>
                <w:sz w:val="20"/>
              </w:rPr>
              <w:t>減少對關聯企業之所有權權益時（該投資仍為對關聯企業之投資），是否將投資者對於其他綜合損益中所認列與該關聯企業有關之所有金額，依比例重分類為損益(或保留盈餘等其他適當項目)。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D95804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B66EC2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67F3FA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AB9EA8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967C086"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C062CED"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F00D6C8" w14:textId="5D1C1C35" w:rsidR="00E25674" w:rsidRDefault="00E25674" w:rsidP="006A28C5">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E3C8913"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4-8 評估對關聯企業之影響力時,是否將透過子公司、孫公司、曾孫公司……等直系公司所持有同一關聯企業有表決權股份一併計算。經評估對關聯企業具有重大影響力者，除國際財務報導準則另有規定外，是否採用權益法評價。</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363969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E95D07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6C21F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35F5F9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CE3D8F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30BBBCC"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3F673B6" w14:textId="602BD9F2" w:rsidR="00E25674" w:rsidRDefault="00E25674" w:rsidP="006A28C5">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0C1F172" w14:textId="77777777" w:rsidR="00E25674" w:rsidRDefault="00E25674">
            <w:pPr>
              <w:pStyle w:val="Standard"/>
              <w:spacing w:before="20" w:after="20" w:line="0" w:lineRule="atLeast"/>
              <w:ind w:left="402" w:right="57" w:hanging="200"/>
              <w:jc w:val="both"/>
              <w:rPr>
                <w:rFonts w:ascii="標楷體" w:eastAsia="標楷體" w:hAnsi="標楷體" w:cs="標楷體"/>
                <w:bCs/>
                <w:sz w:val="20"/>
              </w:rPr>
            </w:pPr>
            <w:r>
              <w:rPr>
                <w:rFonts w:ascii="標楷體" w:eastAsia="標楷體" w:hAnsi="標楷體" w:cs="標楷體"/>
                <w:bCs/>
                <w:sz w:val="20"/>
              </w:rPr>
              <w:t>4-9 採權益法評價之投資有提供設質或受有約束之情事者，是否已註明。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B58849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DE2ACE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C1102C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3A4376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DED48BA"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D0A80F3"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4304BBC" w14:textId="15CE2FF1" w:rsidR="00E25674" w:rsidRDefault="00E25674">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BD66834" w14:textId="77777777" w:rsidR="00E25674" w:rsidRDefault="00E25674">
            <w:pPr>
              <w:pStyle w:val="Standard"/>
              <w:spacing w:before="20" w:after="20" w:line="0" w:lineRule="atLeast"/>
              <w:ind w:left="700" w:hanging="700"/>
              <w:jc w:val="both"/>
            </w:pPr>
            <w:r>
              <w:rPr>
                <w:rFonts w:ascii="標楷體" w:eastAsia="標楷體" w:hAnsi="標楷體" w:cs="標楷體"/>
                <w:bCs/>
                <w:sz w:val="20"/>
              </w:rPr>
              <w:t xml:space="preserve">  4-10 採權益法之投資，其投資成本與股權淨值間之差額如屬商譽，是否定期執行減損測試而不攤銷；若有廉價購買利益是否已依國際財務報導準則第三號規定辦理。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B6864D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EF2412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EBB8C2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BFD8DF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93BFAA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23CF243"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701C649"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A20E0D3" w14:textId="77777777" w:rsidR="00E25674" w:rsidRDefault="00E25674">
            <w:pPr>
              <w:pStyle w:val="Standard"/>
              <w:spacing w:before="20" w:after="20" w:line="0" w:lineRule="atLeast"/>
              <w:ind w:left="700" w:hanging="700"/>
              <w:jc w:val="both"/>
              <w:rPr>
                <w:rFonts w:ascii="標楷體" w:eastAsia="標楷體" w:hAnsi="標楷體" w:cs="標楷體"/>
                <w:bCs/>
                <w:sz w:val="20"/>
              </w:rPr>
            </w:pPr>
            <w:r>
              <w:rPr>
                <w:rFonts w:ascii="標楷體" w:eastAsia="標楷體" w:hAnsi="標楷體" w:cs="標楷體"/>
                <w:bCs/>
                <w:sz w:val="20"/>
              </w:rPr>
              <w:t>５待出售資產</w:t>
            </w:r>
          </w:p>
          <w:p w14:paraId="7A5DAD54"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 xml:space="preserve">5-1 待出售資產及待出售處分群組之衡量、表達與揭露，是否已依國際財務報導準則第五號規定辦理。  </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6CF75E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FEC4CE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750311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A77DEA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3A669F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B91257F"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726EEFF"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BAB93BE"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5-2 分類為待出售資產及待出售處分群組於不符合國際財務報導準則第五號規定條件時，是否停止將該資產或處分群組分類為待出售。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04F911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77E6B5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7E79FD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BED169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1894E6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942EF8A"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A586ACD"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D06295D"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5-3 資產或處分群組符合待分配予業主之定義時，是否自待出售重分類為待分配予業主，並於資產負債表單獨列示。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06DCE6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F93CAF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3DE2A2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D037AB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986F3C8"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0EB34AB" w14:textId="77777777" w:rsidTr="00C620AC">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7EC373B"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C0FB1D0"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5-4 分類為待分配予業主之資產或處分群組於不符合國際財務報導準則第五號規定條件時，是否停止將該資產或處分群組分類為待分配予業主。</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125818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6E719B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AD377F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DAE6AA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3E6D1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65539DF" w14:textId="77777777" w:rsidTr="00C620AC">
        <w:trPr>
          <w:cantSplit/>
          <w:trHeight w:val="340"/>
          <w:jc w:val="center"/>
        </w:trPr>
        <w:tc>
          <w:tcPr>
            <w:tcW w:w="71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A503187"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188E4BB"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６其他金融資產是否以扣除其累計減損後之淨額表達。</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BBBB35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ADB456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90165F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5B28D4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DE1B121"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62891DA" w14:textId="77777777" w:rsidTr="00E25674">
        <w:trPr>
          <w:cantSplit/>
          <w:trHeight w:val="340"/>
          <w:jc w:val="center"/>
        </w:trPr>
        <w:tc>
          <w:tcPr>
            <w:tcW w:w="71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1E99F5A8" w14:textId="0E062CE1" w:rsidR="00E25674" w:rsidRDefault="00E25674" w:rsidP="005C2FC2">
            <w:pPr>
              <w:pStyle w:val="Standard"/>
              <w:spacing w:before="20" w:after="20"/>
              <w:ind w:left="113" w:right="113"/>
            </w:pPr>
            <w:r>
              <w:rPr>
                <w:rFonts w:ascii="標楷體" w:eastAsia="標楷體" w:hAnsi="標楷體" w:cs="標楷體"/>
                <w:bCs/>
                <w:szCs w:val="24"/>
              </w:rPr>
              <w:lastRenderedPageBreak/>
              <w:t>資產負債表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371F91D"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７不動產及設備</w:t>
            </w:r>
          </w:p>
          <w:p w14:paraId="166E812A"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7-1 不動產及設備之後續衡量是否採成本模式，並依國際會計準則第十六號處理。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85DE18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4A0E30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B31B91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D9585E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C3E1E98"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DFA2C18"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D70097F" w14:textId="297BD0CE"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E293AE8"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7-2 不動產及設備之各項組成若屬重大，是否單獨提列折舊。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EC5B41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19AC01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8C7A47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DFE5ED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2889CF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C7BF687"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17A8916" w14:textId="0EBF1CCA"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54E9C7EA"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7-3 不動產及設備折舊方法之選擇是否反映未來經濟效益預期消耗型態，若該型態無法可靠決定，是否採直線法將可折舊金額按有系統之基礎於其耐用年限內分攤。</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7A73B5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59B798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892077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535F8EA" w14:textId="77777777" w:rsidR="00E25674" w:rsidRDefault="00E25674">
            <w:pPr>
              <w:pStyle w:val="Standard"/>
              <w:spacing w:before="20" w:after="20" w:line="0" w:lineRule="atLeast"/>
              <w:jc w:val="both"/>
              <w:rPr>
                <w:rFonts w:ascii="標楷體" w:eastAsia="標楷體" w:hAnsi="標楷體" w:cs="標楷體"/>
                <w:sz w:val="20"/>
              </w:rPr>
            </w:pPr>
            <w:r>
              <w:rPr>
                <w:rFonts w:ascii="標楷體" w:eastAsia="標楷體" w:hAnsi="標楷體" w:cs="標楷體"/>
                <w:sz w:val="20"/>
              </w:rPr>
              <w:t>非採直線法者請敘明採用方法</w:t>
            </w: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29AECD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225BCDE"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AAD6266" w14:textId="10DD8AF7"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A4B639"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7-4 不動產及設備有提供保證、抵押或設定典權等情形者，是否已註明。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1EF9A6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0021D6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C2EF20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007C8D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5AFBE56"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597D3C5"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CCB46AB" w14:textId="269849E2"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D630CE8" w14:textId="77777777" w:rsidR="00E25674" w:rsidRDefault="00E25674">
            <w:pPr>
              <w:pStyle w:val="Standard"/>
              <w:autoSpaceDE w:val="0"/>
              <w:spacing w:line="0" w:lineRule="atLeast"/>
              <w:ind w:left="300" w:hanging="300"/>
              <w:jc w:val="both"/>
              <w:textAlignment w:val="center"/>
            </w:pPr>
            <w:r>
              <w:rPr>
                <w:rFonts w:ascii="標楷體" w:eastAsia="標楷體" w:hAnsi="標楷體"/>
                <w:bCs/>
                <w:sz w:val="20"/>
              </w:rPr>
              <w:t>８</w:t>
            </w:r>
            <w:r>
              <w:rPr>
                <w:rFonts w:ascii="標楷體" w:eastAsia="標楷體" w:hAnsi="標楷體"/>
                <w:sz w:val="20"/>
              </w:rPr>
              <w:t>使用權資產：</w:t>
            </w:r>
          </w:p>
          <w:p w14:paraId="7BF2D15B" w14:textId="77777777" w:rsidR="00E25674" w:rsidRDefault="00E25674">
            <w:pPr>
              <w:pStyle w:val="Standard"/>
              <w:autoSpaceDE w:val="0"/>
              <w:spacing w:line="0" w:lineRule="atLeast"/>
              <w:ind w:left="680" w:hanging="440"/>
              <w:jc w:val="both"/>
              <w:textAlignment w:val="center"/>
              <w:rPr>
                <w:rFonts w:ascii="標楷體" w:eastAsia="標楷體" w:hAnsi="標楷體"/>
                <w:sz w:val="20"/>
              </w:rPr>
            </w:pPr>
            <w:r>
              <w:rPr>
                <w:rFonts w:ascii="標楷體" w:eastAsia="標楷體" w:hAnsi="標楷體"/>
                <w:sz w:val="20"/>
              </w:rPr>
              <w:t>8-1 是否依國際財務報導準則第十六號規定，於租賃開始日認列並按成本衡量使用權資產。</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D568F4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CC3CDD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EBCA7A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678263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A5E7AC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C82D8DB"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CA3F300" w14:textId="44285683"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AE16F3" w14:textId="77777777" w:rsidR="00E25674" w:rsidRDefault="00E25674">
            <w:pPr>
              <w:pStyle w:val="Standard"/>
              <w:autoSpaceDE w:val="0"/>
              <w:spacing w:line="0" w:lineRule="atLeast"/>
              <w:ind w:left="680" w:hanging="440"/>
              <w:jc w:val="both"/>
              <w:textAlignment w:val="center"/>
              <w:rPr>
                <w:rFonts w:ascii="標楷體" w:eastAsia="標楷體" w:hAnsi="標楷體"/>
                <w:sz w:val="20"/>
              </w:rPr>
            </w:pPr>
            <w:r>
              <w:rPr>
                <w:rFonts w:ascii="標楷體" w:eastAsia="標楷體" w:hAnsi="標楷體"/>
                <w:sz w:val="20"/>
              </w:rPr>
              <w:t>8-2 使用權資產(或符合投資性不動產定義列報為投資性不動產)之後續衡量採成本模式者：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9B33AD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BE5771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177D0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924928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B15C06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0254689"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2C60E46" w14:textId="1D61F1EF"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31E3633" w14:textId="77777777" w:rsidR="00E25674" w:rsidRDefault="00E25674">
            <w:pPr>
              <w:pStyle w:val="Standard"/>
              <w:spacing w:line="0" w:lineRule="atLeast"/>
              <w:ind w:left="1198" w:hanging="593"/>
              <w:jc w:val="both"/>
            </w:pPr>
            <w:r>
              <w:rPr>
                <w:rFonts w:ascii="標楷體" w:eastAsia="標楷體" w:hAnsi="標楷體" w:cs="標楷體"/>
                <w:sz w:val="20"/>
              </w:rPr>
              <w:t>8-2-1 使用權資產是否依國際財務報導準則第十六號及國際會計準則第十六號規定提列折舊。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91200C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2B55A6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25A4B3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D03FAA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CB3FE0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595A594" w14:textId="77777777" w:rsidTr="006A28C5">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10FB023" w14:textId="7C95966C"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1E51BA9" w14:textId="77777777" w:rsidR="00E25674" w:rsidRDefault="00E25674">
            <w:pPr>
              <w:pStyle w:val="Standard"/>
              <w:spacing w:line="0" w:lineRule="atLeast"/>
              <w:ind w:left="1212" w:hanging="607"/>
              <w:jc w:val="both"/>
            </w:pPr>
            <w:r>
              <w:rPr>
                <w:rFonts w:ascii="標楷體" w:eastAsia="標楷體" w:hAnsi="標楷體" w:cs="標楷體"/>
                <w:sz w:val="20"/>
              </w:rPr>
              <w:t>8-2-2 是否於資產負債表日評估使用權資產有無減損跡象，並依國際會計準則第三十六號規定處理。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D63004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A0E947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C633A1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5B7F3B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D0DCD9C"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2B33B6A" w14:textId="77777777" w:rsidTr="005C2FC2">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8FDD251" w14:textId="29EC6CB3" w:rsidR="00E25674" w:rsidRDefault="00E25674" w:rsidP="005C2FC2">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1C7A4612" w14:textId="77777777" w:rsidR="00E25674" w:rsidRDefault="00E25674">
            <w:pPr>
              <w:pStyle w:val="Standard"/>
              <w:spacing w:before="20" w:after="20" w:line="0" w:lineRule="atLeast"/>
              <w:ind w:left="602" w:right="57" w:hanging="400"/>
              <w:jc w:val="both"/>
              <w:rPr>
                <w:rFonts w:ascii="標楷體" w:eastAsia="標楷體" w:hAnsi="標楷體" w:cs="標楷體"/>
                <w:sz w:val="20"/>
              </w:rPr>
            </w:pPr>
            <w:r>
              <w:rPr>
                <w:rFonts w:ascii="標楷體" w:eastAsia="標楷體" w:hAnsi="標楷體" w:cs="標楷體"/>
                <w:sz w:val="20"/>
              </w:rPr>
              <w:t>8-3 承租人對投資性不動產之後續衡量採用公允價值模式者，其列報為投資性不動產之使用權資產，是否亦採用公允價值模式。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9DECF7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3C9170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484BCB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3476350" w14:textId="77777777" w:rsidR="00E25674" w:rsidRDefault="00E25674">
            <w:pPr>
              <w:pStyle w:val="Standard"/>
              <w:spacing w:before="20" w:after="20" w:line="0" w:lineRule="atLeast"/>
              <w:jc w:val="both"/>
              <w:rPr>
                <w:rFonts w:ascii="標楷體" w:eastAsia="標楷體" w:hAnsi="標楷體"/>
                <w:sz w:val="20"/>
              </w:rPr>
            </w:pPr>
            <w:r>
              <w:rPr>
                <w:rFonts w:ascii="標楷體" w:eastAsia="標楷體" w:hAnsi="標楷體"/>
                <w:sz w:val="20"/>
              </w:rPr>
              <w:t>若無此情形，請填不適用</w:t>
            </w: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4B9B07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06BE5FC" w14:textId="77777777" w:rsidTr="005C2FC2">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0FB3337" w14:textId="4DB7BE49" w:rsidR="00E25674" w:rsidRDefault="00E25674">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FE8996C" w14:textId="77777777" w:rsidR="00E25674" w:rsidRDefault="00E25674">
            <w:pPr>
              <w:pStyle w:val="Standard"/>
              <w:spacing w:before="20" w:after="20" w:line="0" w:lineRule="atLeast"/>
              <w:ind w:right="57"/>
              <w:jc w:val="both"/>
            </w:pPr>
            <w:r>
              <w:rPr>
                <w:rFonts w:ascii="標楷體" w:eastAsia="標楷體" w:hAnsi="標楷體" w:cs="標楷體"/>
                <w:bCs/>
                <w:sz w:val="20"/>
              </w:rPr>
              <w:t>９投資性不動產</w:t>
            </w:r>
          </w:p>
          <w:p w14:paraId="1952B946"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9-1 投資性不動產之後續衡量採用成本模式者，是否依國際會計準則第四十號規定揭露公允價值。</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59A81C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37196D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7B4B75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AEB049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51ACE5E"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8883D6C" w14:textId="77777777" w:rsidTr="00D370FB">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662B582" w14:textId="77777777" w:rsidR="00E25674" w:rsidRDefault="00E25674">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3DA2892"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9-2 投資性不動產之後續衡量採用公允價值模式者，其評價方式及程序、估價師資格、對估價報告出具複核意見之會計師資格、複核程序及資訊揭露等，是否依各業別子公司財務報告編製準則規定辦理。未規定者，是否依證券發行人財務報告編製準則第九條第四項第四款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3535BE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FF9984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55433E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A575F9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4FBBCD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9664E74" w14:textId="77777777" w:rsidTr="00D370FB">
        <w:trPr>
          <w:cantSplit/>
          <w:trHeight w:val="340"/>
          <w:jc w:val="center"/>
        </w:trPr>
        <w:tc>
          <w:tcPr>
            <w:tcW w:w="71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1DA956CA" w14:textId="77777777" w:rsidR="00E25674" w:rsidRDefault="00E25674">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4735549" w14:textId="77777777" w:rsidR="00E25674" w:rsidRDefault="00E25674">
            <w:pPr>
              <w:pStyle w:val="Standard"/>
              <w:spacing w:before="20" w:after="20" w:line="0" w:lineRule="atLeast"/>
              <w:ind w:right="57"/>
              <w:jc w:val="both"/>
            </w:pPr>
            <w:r>
              <w:rPr>
                <w:rFonts w:ascii="標楷體" w:eastAsia="標楷體" w:hAnsi="標楷體" w:cs="標楷體"/>
                <w:bCs/>
                <w:sz w:val="20"/>
              </w:rPr>
              <w:t>１０無形資產</w:t>
            </w:r>
          </w:p>
          <w:p w14:paraId="579B7316"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10-1 續後衡量是否採成本模式，並依國際會計準則第三十八號規定辦理。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19AFB3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1A4603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A0C2C2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005763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C941E9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3015A23" w14:textId="77777777" w:rsidTr="00BF4FEA">
        <w:trPr>
          <w:cantSplit/>
          <w:trHeight w:val="340"/>
          <w:jc w:val="center"/>
        </w:trPr>
        <w:tc>
          <w:tcPr>
            <w:tcW w:w="71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04DC6DCB" w14:textId="49E2603C" w:rsidR="00E25674" w:rsidRDefault="00E25674" w:rsidP="00BF4FEA">
            <w:pPr>
              <w:pStyle w:val="Standard"/>
              <w:spacing w:before="20" w:after="20"/>
              <w:ind w:left="113" w:right="113"/>
            </w:pPr>
            <w:r>
              <w:rPr>
                <w:rFonts w:ascii="標楷體" w:eastAsia="標楷體" w:hAnsi="標楷體" w:cs="標楷體"/>
                <w:bCs/>
                <w:szCs w:val="24"/>
              </w:rPr>
              <w:lastRenderedPageBreak/>
              <w:t>資產負債表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176CBA53" w14:textId="77777777" w:rsidR="00E25674" w:rsidRDefault="00E25674">
            <w:pPr>
              <w:pStyle w:val="Standard"/>
              <w:spacing w:before="20" w:after="20" w:line="0" w:lineRule="atLeast"/>
              <w:ind w:left="708" w:right="57" w:hanging="506"/>
              <w:jc w:val="both"/>
            </w:pPr>
            <w:r>
              <w:rPr>
                <w:rFonts w:ascii="標楷體" w:eastAsia="標楷體" w:hAnsi="標楷體" w:cs="標楷體"/>
                <w:bCs/>
                <w:sz w:val="20"/>
              </w:rPr>
              <w:t>10-2 攤銷方法之選擇是否反映未來經濟效益預期消耗型態，若該型態無法可靠決定，是否採直線法將可攤銷金額按有系統之基礎於其耐用年限內分攤。</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134B0C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D6DDB9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A8D226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36D3291" w14:textId="77777777" w:rsidR="00E25674" w:rsidRDefault="00E25674">
            <w:pPr>
              <w:pStyle w:val="Standard"/>
              <w:spacing w:before="20" w:after="20" w:line="0" w:lineRule="atLeast"/>
              <w:jc w:val="both"/>
              <w:rPr>
                <w:rFonts w:ascii="標楷體" w:eastAsia="標楷體" w:hAnsi="標楷體" w:cs="標楷體"/>
                <w:sz w:val="20"/>
              </w:rPr>
            </w:pPr>
            <w:r>
              <w:rPr>
                <w:rFonts w:ascii="標楷體" w:eastAsia="標楷體" w:hAnsi="標楷體" w:cs="標楷體"/>
                <w:sz w:val="20"/>
              </w:rPr>
              <w:t>非採直線法者請敘明採用方法</w:t>
            </w: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F39AF27"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704AE9C"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5EBCB01" w14:textId="29916527"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1D7BA7C" w14:textId="77777777" w:rsidR="00E25674" w:rsidRDefault="00E25674">
            <w:pPr>
              <w:pStyle w:val="Standard"/>
              <w:spacing w:before="20" w:after="20" w:line="0" w:lineRule="atLeast"/>
              <w:ind w:left="386" w:hanging="386"/>
              <w:jc w:val="both"/>
            </w:pPr>
            <w:r>
              <w:rPr>
                <w:rFonts w:ascii="標楷體" w:eastAsia="標楷體" w:hAnsi="標楷體" w:cs="標楷體"/>
                <w:bCs/>
                <w:sz w:val="20"/>
              </w:rPr>
              <w:t>１１</w:t>
            </w:r>
            <w:r>
              <w:rPr>
                <w:rFonts w:ascii="標楷體" w:eastAsia="標楷體" w:hAnsi="標楷體" w:cs="標楷體"/>
                <w:sz w:val="20"/>
              </w:rPr>
              <w:t>遞延所得稅資產：</w:t>
            </w:r>
          </w:p>
          <w:p w14:paraId="4C19E7B6" w14:textId="77777777" w:rsidR="00E25674" w:rsidRDefault="00E25674">
            <w:pPr>
              <w:pStyle w:val="Standard"/>
              <w:spacing w:before="20" w:after="20" w:line="0" w:lineRule="atLeast"/>
              <w:ind w:right="57" w:firstLine="400"/>
              <w:jc w:val="both"/>
              <w:rPr>
                <w:rFonts w:ascii="標楷體" w:eastAsia="標楷體" w:hAnsi="標楷體" w:cs="標楷體"/>
                <w:sz w:val="20"/>
              </w:rPr>
            </w:pPr>
            <w:r>
              <w:rPr>
                <w:rFonts w:ascii="標楷體" w:eastAsia="標楷體" w:hAnsi="標楷體" w:cs="標楷體"/>
                <w:sz w:val="20"/>
              </w:rPr>
              <w:t>遞延所得稅資產及遞延所得稅負債互抵者，是否同時符合下列條件：</w:t>
            </w:r>
          </w:p>
          <w:p w14:paraId="18DB0198" w14:textId="77777777" w:rsidR="00E25674" w:rsidRDefault="00E25674">
            <w:pPr>
              <w:pStyle w:val="Standard"/>
              <w:keepNext/>
              <w:spacing w:before="20" w:after="20" w:line="0" w:lineRule="atLeast"/>
              <w:ind w:firstLine="400"/>
              <w:jc w:val="both"/>
              <w:rPr>
                <w:rFonts w:ascii="標楷體" w:eastAsia="標楷體" w:hAnsi="標楷體" w:cs="標楷體"/>
                <w:sz w:val="20"/>
              </w:rPr>
            </w:pPr>
            <w:r>
              <w:rPr>
                <w:rFonts w:ascii="標楷體" w:eastAsia="標楷體" w:hAnsi="標楷體" w:cs="標楷體"/>
                <w:sz w:val="20"/>
              </w:rPr>
              <w:t>（1）公司有法定執行權將本期所得稅資產及本期所得稅負債互抵。</w:t>
            </w:r>
          </w:p>
          <w:p w14:paraId="24D8F1D9" w14:textId="77777777" w:rsidR="00E25674" w:rsidRDefault="00E25674">
            <w:pPr>
              <w:pStyle w:val="Standard"/>
              <w:spacing w:before="20" w:after="20" w:line="0" w:lineRule="atLeast"/>
              <w:ind w:left="876" w:right="57" w:hanging="476"/>
              <w:jc w:val="both"/>
            </w:pPr>
            <w:r>
              <w:rPr>
                <w:rFonts w:ascii="標楷體" w:eastAsia="標楷體" w:hAnsi="標楷體" w:cs="標楷體"/>
                <w:sz w:val="20"/>
              </w:rPr>
              <w:t>（2）遞延所得稅資產及負債係由屬同一課稅主管機關對同一納稅主體課徵，或對不同納稅企業個體徵收，但各主體意圖在重大金額之遞延所得稅負債或資產預期清償或回收之每一未來期間，將本期所得稅負債及資產以淨額基礎清償，或同時實現資產及清償負債。</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1C2CC3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920AD7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5ABD8D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CAAA0C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8E7932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CED5EBB"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9AB6B0A" w14:textId="0C84D4CA"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0364CB4" w14:textId="77777777" w:rsidR="00E25674" w:rsidRDefault="00E25674">
            <w:pPr>
              <w:pStyle w:val="Standard"/>
              <w:spacing w:before="20" w:after="20" w:line="0" w:lineRule="atLeast"/>
              <w:ind w:left="386" w:hanging="386"/>
              <w:jc w:val="both"/>
            </w:pPr>
            <w:r>
              <w:rPr>
                <w:rFonts w:ascii="標楷體" w:eastAsia="標楷體" w:hAnsi="標楷體" w:cs="標楷體"/>
                <w:bCs/>
                <w:sz w:val="20"/>
              </w:rPr>
              <w:t>１２合約資產：</w:t>
            </w:r>
          </w:p>
          <w:p w14:paraId="7E2968C8" w14:textId="77777777" w:rsidR="00E25674" w:rsidRDefault="00E25674">
            <w:pPr>
              <w:pStyle w:val="Standard"/>
              <w:spacing w:before="20" w:after="20" w:line="0" w:lineRule="atLeast"/>
              <w:jc w:val="both"/>
            </w:pPr>
            <w:r>
              <w:rPr>
                <w:rFonts w:ascii="標楷體" w:eastAsia="標楷體" w:hAnsi="標楷體" w:cs="標楷體"/>
                <w:bCs/>
                <w:sz w:val="20"/>
              </w:rPr>
              <w:t xml:space="preserve">  12-1 該項目之認列是否符合國際財務報導準則第十五號之規定。</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5A5C73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3D8DE9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1E08E5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EC0812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26C8AC"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8ED1810"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957E328" w14:textId="6AD7A85E"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BB24A5A"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12-2 是否依國際財務報導準則第九號規定衡量及認列備抵損失，並列為「合約資產」之減項。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1DB29D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FE14AC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0FF02D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21DF69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28A911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02CC60A" w14:textId="77777777" w:rsidTr="005F226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AC10F8D" w14:textId="182881BB"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B7E8A17" w14:textId="77777777" w:rsidR="00E25674" w:rsidRDefault="00E25674">
            <w:pPr>
              <w:pStyle w:val="Standard"/>
              <w:spacing w:before="20" w:after="20" w:line="0" w:lineRule="atLeast"/>
              <w:ind w:right="57"/>
              <w:jc w:val="both"/>
            </w:pPr>
            <w:r>
              <w:rPr>
                <w:rFonts w:ascii="標楷體" w:eastAsia="標楷體" w:hAnsi="標楷體" w:cs="標楷體"/>
                <w:bCs/>
                <w:sz w:val="20"/>
              </w:rPr>
              <w:t>１３其他資產</w:t>
            </w:r>
          </w:p>
          <w:p w14:paraId="10843D1F" w14:textId="77777777" w:rsidR="00E25674" w:rsidRDefault="00E25674">
            <w:pPr>
              <w:pStyle w:val="Standard"/>
              <w:spacing w:before="20" w:after="20" w:line="0" w:lineRule="atLeast"/>
              <w:ind w:left="708" w:right="57" w:hanging="506"/>
              <w:jc w:val="both"/>
            </w:pPr>
            <w:r>
              <w:rPr>
                <w:rFonts w:ascii="標楷體" w:eastAsia="標楷體" w:hAnsi="標楷體" w:cs="標楷體"/>
                <w:bCs/>
                <w:sz w:val="20"/>
              </w:rPr>
              <w:t>13-1 金額重大之其他資產金額，是否將會計項目分別列明。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C297A8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4F0DC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9CF3DC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E8158D3"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339819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5FE1463" w14:textId="77777777" w:rsidTr="005F226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0B614BF" w14:textId="4F395D68"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446B630"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13-2 預付款項是否具有契約關係；其付款對象、金額及對方履行義務之程度，與契約內容是否相符。</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7C7F7E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D7E0FB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82CCAA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9680C5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AF2A8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DA99EB3" w14:textId="77777777" w:rsidTr="005F226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F611A64" w14:textId="1D5B5E55" w:rsidR="00E25674" w:rsidRDefault="00E25674" w:rsidP="00BF4FEA">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B3E54E8"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13-3 預付款項應轉作費用或其他適當會計項目者，是否已轉列及其金額是否相符。</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14C155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EDA470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6E47EE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6E58B8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F26C6E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6D43797" w14:textId="77777777" w:rsidTr="005F226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F3A32DC" w14:textId="11ED8210" w:rsidR="00E25674" w:rsidRDefault="00E25674" w:rsidP="00BF4FEA">
            <w:pPr>
              <w:pStyle w:val="Standard"/>
              <w:spacing w:before="20" w:after="20"/>
              <w:ind w:left="113" w:right="113"/>
              <w:rPr>
                <w:rFonts w:ascii="標楷體" w:eastAsia="標楷體" w:hAnsi="標楷體" w:cs="標楷體"/>
                <w:bCs/>
                <w:szCs w:val="24"/>
              </w:rP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6BE0940" w14:textId="77777777" w:rsidR="00E25674" w:rsidRDefault="00E25674">
            <w:pPr>
              <w:pStyle w:val="Standard"/>
              <w:spacing w:before="20" w:after="20" w:line="0" w:lineRule="atLeast"/>
              <w:ind w:left="400" w:hanging="400"/>
              <w:jc w:val="both"/>
            </w:pPr>
            <w:r>
              <w:rPr>
                <w:rFonts w:ascii="標楷體" w:eastAsia="標楷體" w:hAnsi="標楷體" w:cs="標楷體"/>
                <w:bCs/>
                <w:sz w:val="20"/>
              </w:rPr>
              <w:t>１４</w:t>
            </w:r>
            <w:r>
              <w:rPr>
                <w:rFonts w:ascii="標楷體" w:eastAsia="標楷體" w:hAnsi="標楷體" w:cs="標楷體"/>
                <w:sz w:val="20"/>
              </w:rPr>
              <w:t>減損評估</w:t>
            </w:r>
          </w:p>
          <w:p w14:paraId="6375A24E" w14:textId="77777777" w:rsidR="00E25674" w:rsidRDefault="00E25674">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14-1 採用權益法之投資、不動產及設備、使用權資產、採成本模式衡量之投資性不動產、無形資產等項目，是否於資產負債表日評估有無減損跡象，並依國際會計準則第三十六號規定辦理。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2E0842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A3B4CC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FFE0C8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0331F0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43B6D1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6E73F4E" w14:textId="77777777" w:rsidTr="005F226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6654C7D" w14:textId="5A013B74" w:rsidR="00E25674" w:rsidRDefault="00E25674">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7340677" w14:textId="77777777" w:rsidR="00E25674" w:rsidRDefault="00E25674">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14-2 當期認列或迴轉減損損失時，非金融資產之可回收金額以公允價值減處分成本衡量者，是否揭露該公允價值衡量之額外資訊，包括公允價值層級、評價技術及關鍵假設等；可回收金額以使用價值衡量者，是否揭露衡量使用價值之折現率。</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1E8DFC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DDD488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D354E1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100E44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4151A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17DFFC7" w14:textId="77777777" w:rsidTr="005F2264">
        <w:trPr>
          <w:cantSplit/>
          <w:trHeight w:val="340"/>
          <w:jc w:val="center"/>
        </w:trPr>
        <w:tc>
          <w:tcPr>
            <w:tcW w:w="71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40744490" w14:textId="77777777" w:rsidR="00E25674" w:rsidRDefault="00E25674">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7772F1D" w14:textId="77777777" w:rsidR="00E25674" w:rsidRDefault="00E25674">
            <w:pPr>
              <w:pStyle w:val="Standard"/>
              <w:spacing w:before="20" w:after="20" w:line="0" w:lineRule="atLeast"/>
              <w:ind w:left="400" w:hanging="400"/>
              <w:jc w:val="both"/>
              <w:rPr>
                <w:rFonts w:ascii="標楷體" w:eastAsia="標楷體" w:hAnsi="標楷體" w:cs="標楷體"/>
                <w:bCs/>
                <w:sz w:val="20"/>
              </w:rPr>
            </w:pPr>
            <w:r>
              <w:rPr>
                <w:rFonts w:ascii="標楷體" w:eastAsia="標楷體" w:hAnsi="標楷體" w:cs="標楷體"/>
                <w:bCs/>
                <w:sz w:val="20"/>
              </w:rPr>
              <w:t>１５透過損益按公允價值衡量之金融資產、透過其他綜合損益按公允價值衡量之金融資產、按攤銷後成本衡量之債務工具投資、避險之金融資產、應收款項、待出售資產、投資性不動產等項目有關公允價值之衡量及揭露，是否依國際財務報導準則第十三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2574D7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A43B79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2E6917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2666C5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E586DEE"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ADEA7F7" w14:textId="77777777" w:rsidTr="00E25674">
        <w:trPr>
          <w:cantSplit/>
          <w:trHeight w:val="340"/>
          <w:jc w:val="center"/>
        </w:trPr>
        <w:tc>
          <w:tcPr>
            <w:tcW w:w="71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09CA579A" w14:textId="30E2D68F" w:rsidR="00E25674" w:rsidRDefault="00E25674" w:rsidP="00DA3AA9">
            <w:pPr>
              <w:ind w:left="113" w:right="113"/>
            </w:pPr>
            <w:r>
              <w:rPr>
                <w:rFonts w:ascii="標楷體" w:eastAsia="標楷體" w:hAnsi="標楷體" w:cs="標楷體"/>
                <w:bCs/>
                <w:szCs w:val="24"/>
              </w:rPr>
              <w:lastRenderedPageBreak/>
              <w:t>資產負債表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28F6E69"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１６應付商業本票</w:t>
            </w:r>
          </w:p>
          <w:p w14:paraId="438B8637" w14:textId="77777777" w:rsidR="00E25674" w:rsidRDefault="00E25674">
            <w:pPr>
              <w:pStyle w:val="Standard"/>
              <w:spacing w:before="20" w:after="20" w:line="0" w:lineRule="atLeast"/>
              <w:ind w:left="430" w:hanging="430"/>
              <w:jc w:val="both"/>
              <w:rPr>
                <w:rFonts w:ascii="標楷體" w:eastAsia="標楷體" w:hAnsi="標楷體" w:cs="標楷體"/>
                <w:bCs/>
                <w:sz w:val="20"/>
              </w:rPr>
            </w:pPr>
            <w:r>
              <w:rPr>
                <w:rFonts w:ascii="標楷體" w:eastAsia="標楷體" w:hAnsi="標楷體" w:cs="標楷體"/>
                <w:bCs/>
                <w:sz w:val="20"/>
              </w:rPr>
              <w:t xml:space="preserve">  16-1 是否已註明保證、承兌機構及利率。</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AA8BE2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694A82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003B7E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9B3340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ADF7D8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5CF6C5C7"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ADE6A00" w14:textId="640F0FED"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1954F7B"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16-2 如有提供擔保品者，是否已註明擔保品名稱及帳面價值。</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816CE1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DEE23B9"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3DD58C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DA4C68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56208C2"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466A32E"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20E5231" w14:textId="3E140555"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A73CEAE" w14:textId="77777777" w:rsidR="00E25674" w:rsidRDefault="00E25674">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１７應付款項</w:t>
            </w:r>
          </w:p>
          <w:p w14:paraId="47CCE1D9" w14:textId="77777777" w:rsidR="00E25674" w:rsidRDefault="00E25674">
            <w:pPr>
              <w:pStyle w:val="Standard"/>
              <w:spacing w:before="20" w:after="20" w:line="0" w:lineRule="atLeast"/>
              <w:ind w:left="602" w:right="57" w:hanging="400"/>
              <w:jc w:val="both"/>
            </w:pPr>
            <w:r>
              <w:rPr>
                <w:rFonts w:ascii="標楷體" w:eastAsia="標楷體" w:hAnsi="標楷體" w:cs="標楷體"/>
                <w:bCs/>
                <w:sz w:val="20"/>
              </w:rPr>
              <w:t>17-1 金額重大之應付關係人款項，是否於資產負債表中單獨列示。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A011D5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7CEA45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825C8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D240A6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AB09C3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E1ABEFA"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08EFF71" w14:textId="6A7B30A8"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8EA62E6" w14:textId="77777777" w:rsidR="00E25674" w:rsidRDefault="00E25674">
            <w:pPr>
              <w:pStyle w:val="Standard"/>
              <w:spacing w:before="20" w:after="20" w:line="0" w:lineRule="atLeast"/>
              <w:ind w:left="602" w:hanging="400"/>
              <w:jc w:val="both"/>
            </w:pPr>
            <w:r>
              <w:rPr>
                <w:rFonts w:ascii="標楷體" w:eastAsia="標楷體" w:hAnsi="標楷體" w:cs="標楷體"/>
                <w:bCs/>
                <w:sz w:val="20"/>
              </w:rPr>
              <w:t>17-2 因營業而發生之應付帳款與非營業發生之其他應付帳款是否分別列示。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2E0EB0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9A4F40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831DEB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C3A2B9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EA5EA50"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7B35F87"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31D5456" w14:textId="369A8343"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7394714" w14:textId="77777777" w:rsidR="00E25674" w:rsidRDefault="00E25674">
            <w:pPr>
              <w:pStyle w:val="Standard"/>
              <w:spacing w:before="20" w:after="20" w:line="0" w:lineRule="atLeast"/>
              <w:ind w:left="708" w:right="57" w:hanging="506"/>
              <w:jc w:val="both"/>
            </w:pPr>
            <w:r>
              <w:rPr>
                <w:rFonts w:ascii="標楷體" w:eastAsia="標楷體" w:hAnsi="標楷體" w:cs="標楷體"/>
                <w:bCs/>
                <w:sz w:val="20"/>
              </w:rPr>
              <w:t>17-3 應付帳款是否以有效利息法之攤銷後成本衡量。(但未附息之短期應付款項若折現之影響不大，得以原始發票金額衡量)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B6889F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4813E9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D4BF93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6A5315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A638A09"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918FAC5"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76472DF" w14:textId="3517B985"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3978AA9" w14:textId="77777777" w:rsidR="00E25674" w:rsidRDefault="00E25674">
            <w:pPr>
              <w:pStyle w:val="Standard"/>
              <w:spacing w:before="20" w:after="20" w:line="0" w:lineRule="atLeast"/>
              <w:ind w:left="642" w:right="28" w:hanging="440"/>
              <w:jc w:val="both"/>
            </w:pPr>
            <w:r>
              <w:rPr>
                <w:rFonts w:ascii="標楷體" w:eastAsia="標楷體" w:hAnsi="標楷體" w:cs="標楷體"/>
                <w:bCs/>
                <w:sz w:val="20"/>
              </w:rPr>
              <w:t>17-4 已提供擔保品之應付帳款是否註明擔保品名稱及帳面價值。(但應收帳款承購之業務得不列示)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7AF515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BCFFED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570A3E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D4D6D8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E6F90F6"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50D0252"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E592366" w14:textId="70EC5632"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CAFACA4" w14:textId="77777777" w:rsidR="00E25674" w:rsidRDefault="00E25674">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17-5 金額重大之其他應付款，是否按其性質或對象分別列示。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A7EC5FA"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C7DDCB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3892A9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03432C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D8CFE8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6D10E7B9"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F1EBAA3" w14:textId="671D434B"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8EAD78E" w14:textId="77777777" w:rsidR="00E25674" w:rsidRDefault="00E25674">
            <w:pPr>
              <w:pStyle w:val="Standard"/>
              <w:spacing w:before="20" w:after="20" w:line="0" w:lineRule="atLeast"/>
              <w:ind w:left="400" w:hanging="400"/>
              <w:jc w:val="both"/>
              <w:rPr>
                <w:rFonts w:ascii="標楷體" w:eastAsia="標楷體" w:hAnsi="標楷體" w:cs="標楷體"/>
                <w:bCs/>
                <w:sz w:val="20"/>
              </w:rPr>
            </w:pPr>
            <w:r>
              <w:rPr>
                <w:rFonts w:ascii="標楷體" w:eastAsia="標楷體" w:hAnsi="標楷體" w:cs="標楷體"/>
                <w:bCs/>
                <w:sz w:val="20"/>
              </w:rPr>
              <w:t>１８是否依編製準則規定，將「透過損益按公允價值衡量之金融負債」及「避險之金融負債」予以適當分類及衡量。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45C425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26A090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8EA24E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996319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1FA5EBB"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005412D"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C96A276" w14:textId="73FA4D9B"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9E36540" w14:textId="77777777" w:rsidR="00E25674" w:rsidRDefault="00E25674">
            <w:pPr>
              <w:pStyle w:val="Standard"/>
              <w:spacing w:before="20" w:after="20" w:line="0" w:lineRule="atLeast"/>
              <w:ind w:left="400" w:hanging="400"/>
              <w:jc w:val="both"/>
              <w:rPr>
                <w:rFonts w:ascii="標楷體" w:eastAsia="標楷體" w:hAnsi="標楷體" w:cs="標楷體"/>
                <w:bCs/>
                <w:sz w:val="20"/>
              </w:rPr>
            </w:pPr>
            <w:r>
              <w:rPr>
                <w:rFonts w:ascii="標楷體" w:eastAsia="標楷體" w:hAnsi="標楷體" w:cs="標楷體"/>
                <w:bCs/>
                <w:sz w:val="20"/>
              </w:rPr>
              <w:t>１９指定為透過損益按公允價值衡量之金融負債，其公允價值變動金額屬信用風險所產生者，除避免會計配比不當之情形或屬放款承諾及財務保證合約須認列於損益外，是否認列於其他綜合損益。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3B0470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CA1BE4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40D380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A2B520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F6256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05CB6B8"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4A218A3" w14:textId="11438092"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9981561" w14:textId="77777777" w:rsidR="00E25674" w:rsidRDefault="00E25674">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２０其他借款</w:t>
            </w:r>
          </w:p>
          <w:p w14:paraId="0A792739" w14:textId="77777777" w:rsidR="00E25674" w:rsidRDefault="00E25674">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 xml:space="preserve">  20-1 是否依借款種類註明借款性質、保證情形及利率區間。</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4E2684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CC7834C"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D04DF1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EEF3F1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B53FEA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3FF40EBF" w14:textId="77777777" w:rsidTr="00BF4FEA">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FDA5BED" w14:textId="6523D935"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7057DF3" w14:textId="77777777" w:rsidR="00E25674" w:rsidRDefault="00E25674">
            <w:pPr>
              <w:pStyle w:val="Standard"/>
              <w:spacing w:before="20" w:after="20" w:line="0" w:lineRule="atLeast"/>
              <w:ind w:firstLine="200"/>
              <w:jc w:val="both"/>
              <w:rPr>
                <w:rFonts w:ascii="標楷體" w:eastAsia="標楷體" w:hAnsi="標楷體" w:cs="標楷體"/>
                <w:bCs/>
                <w:sz w:val="20"/>
              </w:rPr>
            </w:pPr>
            <w:r>
              <w:rPr>
                <w:rFonts w:ascii="標楷體" w:eastAsia="標楷體" w:hAnsi="標楷體" w:cs="標楷體"/>
                <w:bCs/>
                <w:sz w:val="20"/>
              </w:rPr>
              <w:t>20-2 如有提供擔保者，是否列明擔保品名稱及帳面價值。</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8BD878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A042A7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CDEFA5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135C767"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2F62F5"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DD4BF3A"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0E68E24" w14:textId="527E0480"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7E7C7A7" w14:textId="77777777" w:rsidR="00E25674" w:rsidRDefault="00E25674">
            <w:pPr>
              <w:pStyle w:val="Standard"/>
              <w:spacing w:before="20" w:after="20" w:line="0" w:lineRule="atLeast"/>
              <w:ind w:right="57" w:firstLine="200"/>
              <w:jc w:val="both"/>
              <w:rPr>
                <w:rFonts w:ascii="標楷體" w:eastAsia="標楷體" w:hAnsi="標楷體" w:cs="標楷體"/>
                <w:bCs/>
                <w:sz w:val="20"/>
              </w:rPr>
            </w:pPr>
            <w:r>
              <w:rPr>
                <w:rFonts w:ascii="標楷體" w:eastAsia="標楷體" w:hAnsi="標楷體" w:cs="標楷體"/>
                <w:bCs/>
                <w:sz w:val="20"/>
              </w:rPr>
              <w:t>20-3 如有展延或逾期等情事，是否詳予說明相關資訊。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1E343F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6B201D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5FC682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F35312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AAB453"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08074413"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5B8DD47" w14:textId="2B5A1CC3"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00DB208" w14:textId="77777777" w:rsidR="00E25674" w:rsidRDefault="00E25674">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２１與待出售資產直接相關之負債之認列、衡量及揭露，是否依國際財務報導準則第五號規定辦理。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8738A1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3855C2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E2C852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CFD0C38"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2CAC57F"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4950A47A"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9CB4374" w14:textId="14260090" w:rsidR="00E25674" w:rsidRDefault="00E25674" w:rsidP="00DA3AA9">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5E7759C" w14:textId="77777777" w:rsidR="00E25674" w:rsidRDefault="00E25674">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２２發行符合國際會計準則第三十二號規定具金融負債性質之特別股，是否列為「特別股負債」，相關股息是否列為本期費用。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B97AB8D" w14:textId="77777777" w:rsidR="00E25674" w:rsidRDefault="00E25674">
            <w:pPr>
              <w:pStyle w:val="Standard"/>
              <w:snapToGrid w:val="0"/>
              <w:spacing w:before="20" w:after="20" w:line="0" w:lineRule="atLeast"/>
              <w:jc w:val="both"/>
              <w:rPr>
                <w:rFonts w:ascii="標楷體" w:eastAsia="標楷體" w:hAnsi="標楷體" w:cs="標楷體"/>
                <w:bCs/>
                <w:sz w:val="20"/>
              </w:rPr>
            </w:pPr>
          </w:p>
          <w:p w14:paraId="449D1DCF" w14:textId="77777777" w:rsidR="00E25674" w:rsidRDefault="00E25674">
            <w:pPr>
              <w:pStyle w:val="Standard"/>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A8D6304" w14:textId="77777777" w:rsidR="00E25674" w:rsidRDefault="00E25674">
            <w:pPr>
              <w:pStyle w:val="Standard"/>
              <w:snapToGrid w:val="0"/>
              <w:spacing w:before="20" w:after="20" w:line="0" w:lineRule="atLeast"/>
              <w:jc w:val="both"/>
              <w:rPr>
                <w:rFonts w:ascii="標楷體" w:eastAsia="標楷體" w:hAnsi="標楷體" w:cs="標楷體"/>
                <w:bCs/>
                <w:sz w:val="20"/>
              </w:rPr>
            </w:pPr>
          </w:p>
          <w:p w14:paraId="7D1C81F7" w14:textId="77777777" w:rsidR="00E25674" w:rsidRDefault="00E25674">
            <w:pPr>
              <w:pStyle w:val="Standard"/>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9B2E80D" w14:textId="77777777" w:rsidR="00E25674" w:rsidRDefault="00E25674">
            <w:pPr>
              <w:pStyle w:val="Standard"/>
              <w:snapToGrid w:val="0"/>
              <w:spacing w:before="20" w:after="20" w:line="0" w:lineRule="atLeast"/>
              <w:jc w:val="both"/>
              <w:rPr>
                <w:rFonts w:ascii="標楷體" w:eastAsia="標楷體" w:hAnsi="標楷體" w:cs="標楷體"/>
                <w:bCs/>
                <w:sz w:val="20"/>
              </w:rPr>
            </w:pPr>
          </w:p>
          <w:p w14:paraId="6F7D165B" w14:textId="77777777" w:rsidR="00E25674" w:rsidRDefault="00E25674">
            <w:pPr>
              <w:pStyle w:val="Standard"/>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CCFA6E2" w14:textId="77777777" w:rsidR="00E25674" w:rsidRDefault="00E25674">
            <w:pPr>
              <w:pStyle w:val="Standard"/>
              <w:snapToGrid w:val="0"/>
              <w:spacing w:before="20" w:after="20" w:line="0" w:lineRule="atLeast"/>
              <w:jc w:val="both"/>
              <w:rPr>
                <w:rFonts w:ascii="標楷體" w:eastAsia="標楷體" w:hAnsi="標楷體" w:cs="標楷體"/>
                <w:bCs/>
                <w:sz w:val="20"/>
              </w:rPr>
            </w:pPr>
          </w:p>
          <w:p w14:paraId="3541EF77" w14:textId="77777777" w:rsidR="00E25674" w:rsidRDefault="00E25674">
            <w:pPr>
              <w:pStyle w:val="Standard"/>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D8C6705" w14:textId="77777777" w:rsidR="00E25674" w:rsidRDefault="00E25674">
            <w:pPr>
              <w:pStyle w:val="Standard"/>
              <w:snapToGrid w:val="0"/>
              <w:spacing w:before="20" w:after="20" w:line="0" w:lineRule="atLeast"/>
              <w:jc w:val="both"/>
              <w:rPr>
                <w:rFonts w:ascii="標楷體" w:eastAsia="標楷體" w:hAnsi="標楷體" w:cs="標楷體"/>
                <w:bCs/>
                <w:sz w:val="20"/>
              </w:rPr>
            </w:pPr>
          </w:p>
          <w:p w14:paraId="4E590CE6" w14:textId="77777777" w:rsidR="00E25674" w:rsidRDefault="00E25674">
            <w:pPr>
              <w:pStyle w:val="Standard"/>
              <w:spacing w:before="20" w:after="20" w:line="0" w:lineRule="atLeast"/>
              <w:jc w:val="both"/>
              <w:rPr>
                <w:rFonts w:ascii="標楷體" w:eastAsia="標楷體" w:hAnsi="標楷體" w:cs="標楷體"/>
                <w:bCs/>
                <w:sz w:val="20"/>
              </w:rPr>
            </w:pPr>
          </w:p>
        </w:tc>
      </w:tr>
      <w:tr w:rsidR="00E25674" w14:paraId="4C033700"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5C2BCC1" w14:textId="5F2D91F3" w:rsidR="00E25674" w:rsidRDefault="00E25674" w:rsidP="00DA3AA9">
            <w:pPr>
              <w:ind w:left="113" w:right="113"/>
              <w:rPr>
                <w:rFonts w:ascii="標楷體" w:eastAsia="標楷體" w:hAnsi="標楷體" w:cs="標楷體"/>
                <w:bCs/>
                <w:szCs w:val="24"/>
              </w:rPr>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AD00930" w14:textId="77777777" w:rsidR="00E25674" w:rsidRDefault="00E25674">
            <w:pPr>
              <w:pStyle w:val="Standard"/>
              <w:spacing w:before="20" w:after="20" w:line="0" w:lineRule="atLeast"/>
              <w:ind w:left="400" w:right="57" w:hanging="400"/>
              <w:jc w:val="both"/>
            </w:pPr>
            <w:r>
              <w:rPr>
                <w:rFonts w:ascii="標楷體" w:eastAsia="標楷體" w:hAnsi="標楷體" w:cs="標楷體"/>
                <w:bCs/>
                <w:sz w:val="20"/>
              </w:rPr>
              <w:t>２３金額重大之其他金融負債，是否已將會計項目分別列明。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9FD3E7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351643F"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47F8DA4"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C69B4B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E472FD8"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7F685D69"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3261EA6B" w14:textId="56C9D4D3" w:rsidR="00E25674" w:rsidRDefault="00E25674">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16AE887" w14:textId="77777777" w:rsidR="00E25674" w:rsidRDefault="00E25674">
            <w:pPr>
              <w:pStyle w:val="Standard"/>
              <w:spacing w:before="20" w:after="20" w:line="0" w:lineRule="atLeast"/>
              <w:ind w:left="400" w:right="57" w:hanging="400"/>
              <w:jc w:val="both"/>
            </w:pPr>
            <w:r>
              <w:rPr>
                <w:rFonts w:ascii="標楷體" w:eastAsia="標楷體" w:hAnsi="標楷體" w:cs="標楷體"/>
                <w:bCs/>
                <w:sz w:val="20"/>
              </w:rPr>
              <w:t>２４透過損益按公允價值衡量之金融負債、避險之金融負債、應付款項、與待出售資產直接相關之負債、應付債券等項目有關公允價值之衡量及揭露，是否依國際財務報導準則第十三號規定辦理。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D67853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76D9645"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22ABD5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CAF92F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A6FDED"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16EE79BD" w14:textId="77777777" w:rsidTr="00AE0C91">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1D49023"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2AA6675" w14:textId="77777777" w:rsidR="00E25674" w:rsidRDefault="00E25674">
            <w:pPr>
              <w:pStyle w:val="Standard"/>
              <w:spacing w:line="0" w:lineRule="atLeast"/>
              <w:ind w:left="300" w:hanging="300"/>
              <w:jc w:val="both"/>
            </w:pPr>
            <w:r>
              <w:rPr>
                <w:rFonts w:ascii="標楷體" w:eastAsia="標楷體" w:hAnsi="標楷體"/>
                <w:bCs/>
                <w:sz w:val="20"/>
              </w:rPr>
              <w:t>２５</w:t>
            </w:r>
            <w:r>
              <w:rPr>
                <w:rFonts w:ascii="標楷體" w:eastAsia="標楷體" w:hAnsi="標楷體"/>
                <w:sz w:val="20"/>
              </w:rPr>
              <w:t>租賃負債之認列及後續衡量</w:t>
            </w:r>
            <w:r>
              <w:rPr>
                <w:rFonts w:ascii="標楷體" w:eastAsia="標楷體" w:hAnsi="標楷體" w:cs="標楷體"/>
                <w:sz w:val="20"/>
              </w:rPr>
              <w:t>是否依國際財務報導準則第十六號規定辦理。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E2964E1"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50FE56E"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DE170B2"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CAD3E4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D3BB72A"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E25674" w14:paraId="28D12FC5" w14:textId="77777777" w:rsidTr="00AE0C91">
        <w:trPr>
          <w:cantSplit/>
          <w:trHeight w:val="340"/>
          <w:jc w:val="center"/>
        </w:trPr>
        <w:tc>
          <w:tcPr>
            <w:tcW w:w="71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5C0F2F8" w14:textId="77777777" w:rsidR="00E25674" w:rsidRDefault="00E25674"/>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635ED7B" w14:textId="77777777" w:rsidR="00E25674" w:rsidRDefault="00E25674">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２６金額重大之其他負債，是否已將會計項目分別列明。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DE47C46"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1805530"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350B80D"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AB1AB9B" w14:textId="77777777" w:rsidR="00E25674" w:rsidRDefault="00E25674">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D113954" w14:textId="77777777" w:rsidR="00E25674" w:rsidRDefault="00E25674">
            <w:pPr>
              <w:pStyle w:val="Standard"/>
              <w:snapToGrid w:val="0"/>
              <w:spacing w:before="20" w:after="20" w:line="0" w:lineRule="atLeast"/>
              <w:jc w:val="both"/>
              <w:rPr>
                <w:rFonts w:ascii="標楷體" w:eastAsia="標楷體" w:hAnsi="標楷體" w:cs="標楷體"/>
                <w:bCs/>
                <w:sz w:val="20"/>
              </w:rPr>
            </w:pPr>
          </w:p>
        </w:tc>
      </w:tr>
      <w:tr w:rsidR="008458AF" w14:paraId="24ECA032" w14:textId="77777777" w:rsidTr="00E25674">
        <w:trPr>
          <w:cantSplit/>
          <w:trHeight w:val="340"/>
          <w:jc w:val="center"/>
        </w:trPr>
        <w:tc>
          <w:tcPr>
            <w:tcW w:w="71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114BEC07" w14:textId="77777777" w:rsidR="0005761F" w:rsidRDefault="0005761F" w:rsidP="0005761F">
            <w:pPr>
              <w:ind w:leftChars="50" w:left="120"/>
              <w:rPr>
                <w:rFonts w:ascii="標楷體" w:eastAsia="標楷體" w:hAnsi="標楷體" w:cs="標楷體"/>
                <w:bCs/>
                <w:szCs w:val="24"/>
              </w:rPr>
            </w:pPr>
            <w:r>
              <w:rPr>
                <w:rFonts w:ascii="標楷體" w:eastAsia="標楷體" w:hAnsi="標楷體" w:cs="標楷體"/>
                <w:bCs/>
                <w:szCs w:val="24"/>
              </w:rPr>
              <w:lastRenderedPageBreak/>
              <w:t>資</w:t>
            </w:r>
          </w:p>
          <w:p w14:paraId="31028ADE" w14:textId="77777777" w:rsidR="0005761F" w:rsidRDefault="0005761F" w:rsidP="0005761F">
            <w:pPr>
              <w:ind w:leftChars="50" w:left="120"/>
              <w:rPr>
                <w:rFonts w:ascii="標楷體" w:eastAsia="標楷體" w:hAnsi="標楷體" w:cs="標楷體"/>
                <w:bCs/>
                <w:szCs w:val="24"/>
              </w:rPr>
            </w:pPr>
            <w:r>
              <w:rPr>
                <w:rFonts w:ascii="標楷體" w:eastAsia="標楷體" w:hAnsi="標楷體" w:cs="標楷體"/>
                <w:bCs/>
                <w:szCs w:val="24"/>
              </w:rPr>
              <w:t>產</w:t>
            </w:r>
          </w:p>
          <w:p w14:paraId="2171ACE6" w14:textId="77777777" w:rsidR="0005761F" w:rsidRDefault="0005761F" w:rsidP="0005761F">
            <w:pPr>
              <w:ind w:leftChars="50" w:left="120"/>
              <w:rPr>
                <w:rFonts w:ascii="標楷體" w:eastAsia="標楷體" w:hAnsi="標楷體" w:cs="標楷體"/>
                <w:bCs/>
                <w:szCs w:val="24"/>
              </w:rPr>
            </w:pPr>
            <w:r>
              <w:rPr>
                <w:rFonts w:ascii="標楷體" w:eastAsia="標楷體" w:hAnsi="標楷體" w:cs="標楷體"/>
                <w:bCs/>
                <w:szCs w:val="24"/>
              </w:rPr>
              <w:t>負</w:t>
            </w:r>
          </w:p>
          <w:p w14:paraId="0030142A" w14:textId="77777777" w:rsidR="0005761F" w:rsidRDefault="0005761F" w:rsidP="0005761F">
            <w:pPr>
              <w:ind w:leftChars="50" w:left="120"/>
              <w:rPr>
                <w:rFonts w:ascii="標楷體" w:eastAsia="標楷體" w:hAnsi="標楷體" w:cs="標楷體"/>
                <w:bCs/>
                <w:szCs w:val="24"/>
              </w:rPr>
            </w:pPr>
            <w:r>
              <w:rPr>
                <w:rFonts w:ascii="標楷體" w:eastAsia="標楷體" w:hAnsi="標楷體" w:cs="標楷體"/>
                <w:bCs/>
                <w:szCs w:val="24"/>
              </w:rPr>
              <w:t>債</w:t>
            </w:r>
          </w:p>
          <w:p w14:paraId="7C2273C0" w14:textId="2102B6EB" w:rsidR="008458AF" w:rsidRDefault="0005761F" w:rsidP="0005761F">
            <w:pPr>
              <w:ind w:leftChars="50" w:left="120"/>
            </w:pPr>
            <w:r>
              <w:rPr>
                <w:rFonts w:ascii="標楷體" w:eastAsia="標楷體" w:hAnsi="標楷體" w:cs="標楷體"/>
                <w:bCs/>
                <w:szCs w:val="24"/>
              </w:rPr>
              <w:t>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0BF8F20" w14:textId="77777777" w:rsidR="008458AF" w:rsidRDefault="008458AF" w:rsidP="008458A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２７權益</w:t>
            </w:r>
          </w:p>
          <w:p w14:paraId="5FE29A8F" w14:textId="77777777" w:rsidR="008458AF" w:rsidRDefault="008458AF" w:rsidP="008458AF">
            <w:pPr>
              <w:pStyle w:val="Standard"/>
              <w:spacing w:before="20" w:after="20" w:line="0" w:lineRule="atLeast"/>
              <w:ind w:left="400" w:right="57" w:hanging="400"/>
              <w:jc w:val="both"/>
            </w:pPr>
            <w:r>
              <w:rPr>
                <w:rFonts w:ascii="標楷體" w:eastAsia="標楷體" w:hAnsi="標楷體" w:cs="標楷體"/>
                <w:bCs/>
                <w:sz w:val="20"/>
              </w:rPr>
              <w:t xml:space="preserve">  27-1 帳列之股本是否未包含符合負債性質之特別股。</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3505B49"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CCAB240"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724F39A"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FA2372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D2BD08D"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53A4CB7F" w14:textId="77777777" w:rsidTr="00DA3AA9">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4CA5204"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0B9319C" w14:textId="77777777" w:rsidR="008458AF" w:rsidRDefault="008458AF" w:rsidP="008458AF">
            <w:pPr>
              <w:pStyle w:val="Standard"/>
              <w:spacing w:before="20" w:after="20" w:line="0" w:lineRule="atLeast"/>
              <w:ind w:left="602" w:right="57" w:hanging="400"/>
              <w:jc w:val="both"/>
              <w:rPr>
                <w:rFonts w:ascii="標楷體" w:eastAsia="標楷體" w:hAnsi="標楷體" w:cs="標楷體"/>
                <w:bCs/>
                <w:sz w:val="20"/>
              </w:rPr>
            </w:pPr>
            <w:r>
              <w:rPr>
                <w:rFonts w:ascii="標楷體" w:eastAsia="標楷體" w:hAnsi="標楷體" w:cs="標楷體"/>
                <w:bCs/>
                <w:sz w:val="20"/>
              </w:rPr>
              <w:t>27-2 增資基準日於資產負債表日後之新股，是否未列入資產負債表之股本中。</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BB0CC1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89284D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7FE31E6"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DCD149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F9B4B4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4C7DC0C2" w14:textId="77777777" w:rsidTr="00DA3AA9">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41FB102"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ED68CD0" w14:textId="77777777" w:rsidR="008458AF" w:rsidRDefault="008458AF" w:rsidP="008458AF">
            <w:pPr>
              <w:pStyle w:val="Standard"/>
              <w:spacing w:before="20" w:after="20" w:line="0" w:lineRule="atLeast"/>
              <w:ind w:left="708" w:right="57" w:hanging="506"/>
              <w:jc w:val="both"/>
            </w:pPr>
            <w:r>
              <w:rPr>
                <w:rFonts w:ascii="標楷體" w:eastAsia="標楷體" w:hAnsi="標楷體" w:cs="標楷體"/>
                <w:bCs/>
                <w:sz w:val="20"/>
              </w:rPr>
              <w:t>27-3 增資基準日於資產負債表日前之新股，於報表提出前尚未申請或完成變更登記者，是否已附註揭露尚未經公司登記主管機關核准登記之股數。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7E507C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867BBF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EA239A3"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089EC7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4191A8"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3A2487B6" w14:textId="77777777" w:rsidTr="00DA3AA9">
        <w:trPr>
          <w:cantSplit/>
          <w:trHeight w:val="399"/>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F58AD85"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056F07" w14:textId="77777777" w:rsidR="008458AF" w:rsidRDefault="008458AF" w:rsidP="008458AF">
            <w:pPr>
              <w:pStyle w:val="Standard"/>
              <w:spacing w:before="20" w:after="20" w:line="0" w:lineRule="atLeast"/>
              <w:ind w:left="642" w:right="57" w:hanging="440"/>
              <w:jc w:val="both"/>
              <w:rPr>
                <w:rFonts w:ascii="標楷體" w:eastAsia="標楷體" w:hAnsi="標楷體" w:cs="標楷體"/>
                <w:bCs/>
                <w:sz w:val="20"/>
              </w:rPr>
            </w:pPr>
            <w:r>
              <w:rPr>
                <w:rFonts w:ascii="標楷體" w:eastAsia="標楷體" w:hAnsi="標楷體" w:cs="標楷體"/>
                <w:bCs/>
                <w:sz w:val="20"/>
              </w:rPr>
              <w:t>27-4 子公司持有母公司股票者，母公司是否將子公司持有之母公司股票視同庫藏股票處理。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38143B8"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10FE46C"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9BB09BC"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771269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AE18E7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11EB5DE3" w14:textId="77777777" w:rsidTr="00DA3AA9">
        <w:trPr>
          <w:cantSplit/>
          <w:trHeight w:val="1061"/>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6772869"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4560F13" w14:textId="77777777" w:rsidR="008458AF" w:rsidRDefault="008458AF" w:rsidP="008458AF">
            <w:pPr>
              <w:pStyle w:val="Standard"/>
              <w:spacing w:before="20" w:after="20" w:line="0" w:lineRule="atLeast"/>
              <w:ind w:right="57" w:firstLine="200"/>
              <w:jc w:val="both"/>
              <w:rPr>
                <w:rFonts w:ascii="標楷體" w:eastAsia="標楷體" w:hAnsi="標楷體" w:cs="標楷體"/>
                <w:bCs/>
                <w:sz w:val="20"/>
              </w:rPr>
            </w:pPr>
            <w:r>
              <w:rPr>
                <w:rFonts w:ascii="標楷體" w:eastAsia="標楷體" w:hAnsi="標楷體" w:cs="標楷體"/>
                <w:bCs/>
                <w:sz w:val="20"/>
              </w:rPr>
              <w:t>27-5 非控制權益</w:t>
            </w:r>
          </w:p>
          <w:p w14:paraId="348D17F5" w14:textId="77777777" w:rsidR="008458AF" w:rsidRDefault="008458AF" w:rsidP="008458AF">
            <w:pPr>
              <w:pStyle w:val="Standard"/>
              <w:spacing w:before="20" w:after="20" w:line="0" w:lineRule="atLeast"/>
              <w:ind w:right="57" w:firstLine="200"/>
              <w:jc w:val="both"/>
              <w:rPr>
                <w:rFonts w:ascii="標楷體" w:eastAsia="標楷體" w:hAnsi="標楷體" w:cs="標楷體"/>
                <w:bCs/>
                <w:sz w:val="20"/>
              </w:rPr>
            </w:pPr>
            <w:r>
              <w:rPr>
                <w:rFonts w:ascii="標楷體" w:eastAsia="標楷體" w:hAnsi="標楷體" w:cs="標楷體"/>
                <w:bCs/>
                <w:sz w:val="20"/>
              </w:rPr>
              <w:t xml:space="preserve">   27-5-1 公司併購中被併購者之非控制權益組成部分，是否依國際財務報導準則第三號規定衡量。</w:t>
            </w:r>
          </w:p>
          <w:p w14:paraId="23DCD37E" w14:textId="77777777" w:rsidR="008458AF" w:rsidRDefault="008458AF" w:rsidP="008458AF">
            <w:pPr>
              <w:pStyle w:val="Standard"/>
              <w:spacing w:before="20" w:after="20" w:line="0" w:lineRule="atLeast"/>
              <w:ind w:left="1199" w:right="57" w:hanging="1000"/>
              <w:jc w:val="both"/>
              <w:rPr>
                <w:rFonts w:ascii="標楷體" w:eastAsia="標楷體" w:hAnsi="標楷體" w:cs="標楷體"/>
                <w:bCs/>
                <w:sz w:val="20"/>
              </w:rPr>
            </w:pPr>
            <w:r>
              <w:rPr>
                <w:rFonts w:ascii="標楷體" w:eastAsia="標楷體" w:hAnsi="標楷體" w:cs="標楷體"/>
                <w:bCs/>
                <w:sz w:val="20"/>
              </w:rPr>
              <w:t xml:space="preserve">   27-5-2 是否依國際財務報導準則第十二號規定揭露具重大性之非控制權益之子公司及該非控制權益等資訊。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9AA592B"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72BC300"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4E4C4EB"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763571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911FB89"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4D8C1742" w14:textId="77777777" w:rsidTr="008458AF">
        <w:trPr>
          <w:cantSplit/>
          <w:trHeight w:val="340"/>
          <w:jc w:val="center"/>
        </w:trPr>
        <w:tc>
          <w:tcPr>
            <w:tcW w:w="71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0D7D79E7"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1BA3B62" w14:textId="77777777" w:rsidR="008458AF" w:rsidRDefault="008458AF" w:rsidP="008458AF">
            <w:pPr>
              <w:pStyle w:val="Standard"/>
              <w:spacing w:before="20" w:after="20" w:line="0" w:lineRule="atLeast"/>
              <w:ind w:left="1199" w:right="57" w:hanging="1000"/>
              <w:jc w:val="both"/>
              <w:rPr>
                <w:rFonts w:ascii="標楷體" w:eastAsia="標楷體" w:hAnsi="標楷體" w:cs="標楷體"/>
                <w:bCs/>
                <w:sz w:val="20"/>
              </w:rPr>
            </w:pPr>
            <w:r>
              <w:rPr>
                <w:rFonts w:ascii="標楷體" w:eastAsia="標楷體" w:hAnsi="標楷體" w:cs="標楷體"/>
                <w:bCs/>
                <w:sz w:val="20"/>
              </w:rPr>
              <w:t>27-6 確定福利計畫之再衡量數認列於其他權益者，後續期間是否未重分類至損益或轉入保留盈餘。</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084D561"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2FA9540"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23C75C4"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47ECA69"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F28067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5CB582AE" w14:textId="77777777" w:rsidTr="009D099A">
        <w:trPr>
          <w:cantSplit/>
          <w:trHeight w:val="340"/>
          <w:jc w:val="center"/>
        </w:trPr>
        <w:tc>
          <w:tcPr>
            <w:tcW w:w="71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126522A2" w14:textId="001A5A6A" w:rsidR="008458AF" w:rsidRDefault="008458AF" w:rsidP="008458AF">
            <w:pPr>
              <w:pStyle w:val="Standard"/>
              <w:keepNext/>
              <w:spacing w:before="20" w:after="20"/>
              <w:ind w:left="113" w:right="113"/>
              <w:rPr>
                <w:rFonts w:ascii="標楷體" w:eastAsia="標楷體" w:hAnsi="標楷體" w:cs="標楷體"/>
                <w:bCs/>
                <w:szCs w:val="24"/>
              </w:rPr>
            </w:pPr>
            <w:r>
              <w:rPr>
                <w:rFonts w:ascii="標楷體" w:eastAsia="標楷體" w:hAnsi="標楷體" w:cs="標楷體"/>
                <w:bCs/>
                <w:szCs w:val="24"/>
              </w:rPr>
              <w:t>綜合損益表</w:t>
            </w: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CEE6AA8" w14:textId="77777777" w:rsidR="008458AF" w:rsidRDefault="008458AF" w:rsidP="008458AF">
            <w:pPr>
              <w:pStyle w:val="Standard"/>
              <w:keepNext/>
              <w:spacing w:before="20" w:after="20" w:line="0" w:lineRule="atLeast"/>
              <w:ind w:right="57"/>
              <w:jc w:val="both"/>
            </w:pPr>
            <w:r>
              <w:rPr>
                <w:rFonts w:ascii="標楷體" w:eastAsia="標楷體" w:hAnsi="標楷體" w:cs="標楷體"/>
                <w:bCs/>
                <w:sz w:val="20"/>
              </w:rPr>
              <w:t>１收入之認列是否依國際</w:t>
            </w:r>
            <w:r>
              <w:rPr>
                <w:rFonts w:ascii="標楷體" w:eastAsia="標楷體" w:hAnsi="標楷體"/>
                <w:sz w:val="20"/>
              </w:rPr>
              <w:t>財務報導</w:t>
            </w:r>
            <w:r>
              <w:rPr>
                <w:rFonts w:ascii="標楷體" w:eastAsia="標楷體" w:hAnsi="標楷體" w:cs="標楷體"/>
                <w:bCs/>
                <w:sz w:val="20"/>
              </w:rPr>
              <w:t>準則第十五號規定辦理。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17E85A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DDA0A3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0C7DDBD"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E92871C"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5602C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2C60B0DB" w14:textId="77777777" w:rsidTr="009D099A">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A6326C0" w14:textId="2C3860A9" w:rsidR="008458AF" w:rsidRDefault="008458A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08D26FEA" w14:textId="409E5179" w:rsidR="008458AF" w:rsidRDefault="008458AF" w:rsidP="008458A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２收入及費用是否已按性質分類，並分別揭露利息淨收益、利息以外淨收益、呆帳費用、承諾及保證責任準備提存、保險</w:t>
            </w:r>
            <w:r w:rsidRPr="00A87508">
              <w:rPr>
                <w:rFonts w:ascii="標楷體" w:eastAsia="標楷體" w:hAnsi="標楷體" w:cs="標楷體" w:hint="eastAsia"/>
                <w:bCs/>
                <w:sz w:val="20"/>
              </w:rPr>
              <w:t>其他營業成本</w:t>
            </w:r>
            <w:r>
              <w:rPr>
                <w:rFonts w:ascii="標楷體" w:eastAsia="標楷體" w:hAnsi="標楷體" w:cs="標楷體"/>
                <w:bCs/>
                <w:sz w:val="20"/>
              </w:rPr>
              <w:t>及營業費用。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C1C2786" w14:textId="77777777" w:rsidR="008458AF" w:rsidRDefault="008458AF" w:rsidP="008458A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F24E60B" w14:textId="77777777" w:rsidR="008458AF" w:rsidRDefault="008458AF" w:rsidP="008458A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59A0DD6" w14:textId="77777777" w:rsidR="008458AF" w:rsidRDefault="008458AF" w:rsidP="008458A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2119C69" w14:textId="77777777" w:rsidR="008458AF" w:rsidRDefault="008458AF" w:rsidP="008458A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8AA67E6" w14:textId="77777777" w:rsidR="008458AF" w:rsidRDefault="008458AF" w:rsidP="008458AF">
            <w:pPr>
              <w:pStyle w:val="Standard"/>
              <w:keepNext/>
              <w:snapToGrid w:val="0"/>
              <w:spacing w:before="20" w:after="20" w:line="0" w:lineRule="atLeast"/>
              <w:jc w:val="both"/>
              <w:rPr>
                <w:rFonts w:ascii="標楷體" w:eastAsia="標楷體" w:hAnsi="標楷體" w:cs="標楷體"/>
                <w:bCs/>
                <w:sz w:val="20"/>
              </w:rPr>
            </w:pPr>
          </w:p>
        </w:tc>
      </w:tr>
      <w:tr w:rsidR="008458AF" w14:paraId="374E36EF" w14:textId="77777777" w:rsidTr="009D099A">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46D9448" w14:textId="0BF48B76" w:rsidR="008458AF" w:rsidRDefault="008458A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ADE5603" w14:textId="77777777" w:rsidR="008458AF" w:rsidRDefault="008458AF" w:rsidP="008458A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３利息以外淨收益</w:t>
            </w:r>
          </w:p>
          <w:p w14:paraId="4E969259" w14:textId="77777777" w:rsidR="008458AF" w:rsidRDefault="008458AF" w:rsidP="008458AF">
            <w:pPr>
              <w:pStyle w:val="Standard"/>
              <w:spacing w:before="20" w:after="20" w:line="0" w:lineRule="atLeast"/>
              <w:ind w:left="599" w:right="57" w:hanging="400"/>
              <w:jc w:val="both"/>
            </w:pPr>
            <w:r>
              <w:rPr>
                <w:rFonts w:ascii="標楷體" w:eastAsia="標楷體" w:hAnsi="標楷體" w:cs="標楷體"/>
                <w:bCs/>
                <w:sz w:val="20"/>
              </w:rPr>
              <w:t>3-1 透過其他綜合損益按公允價值衡量之金融資產已實現損益之會計處理，是否符合國際</w:t>
            </w:r>
            <w:r>
              <w:rPr>
                <w:rFonts w:ascii="標楷體" w:eastAsia="標楷體" w:hAnsi="標楷體"/>
                <w:sz w:val="20"/>
              </w:rPr>
              <w:t>財務報導</w:t>
            </w:r>
            <w:r>
              <w:rPr>
                <w:rFonts w:ascii="標楷體" w:eastAsia="標楷體" w:hAnsi="標楷體" w:cs="標楷體"/>
                <w:bCs/>
                <w:sz w:val="20"/>
              </w:rPr>
              <w:t>準則第九號規定。</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179315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1664AEB"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C54E65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014D20A"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9CA774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34877E02" w14:textId="77777777" w:rsidTr="009D099A">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E9E3063" w14:textId="52B4A2A5" w:rsidR="008458AF" w:rsidRDefault="008458A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5B31D55" w14:textId="77777777" w:rsidR="008458AF" w:rsidRDefault="008458AF" w:rsidP="008458AF">
            <w:pPr>
              <w:pStyle w:val="Standard"/>
              <w:spacing w:before="20" w:after="20" w:line="0" w:lineRule="atLeast"/>
              <w:ind w:left="599" w:right="57" w:hanging="400"/>
              <w:jc w:val="both"/>
              <w:rPr>
                <w:rFonts w:ascii="標楷體" w:eastAsia="標楷體" w:hAnsi="標楷體" w:cs="標楷體"/>
                <w:bCs/>
                <w:sz w:val="20"/>
              </w:rPr>
            </w:pPr>
            <w:r>
              <w:rPr>
                <w:rFonts w:ascii="標楷體" w:eastAsia="標楷體" w:hAnsi="標楷體" w:cs="標楷體"/>
                <w:bCs/>
                <w:sz w:val="20"/>
              </w:rPr>
              <w:t>3-2 除列按攤銷後成本衡量之金融資產淨損益是否依國際會計準則第一號規定單行列報。</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37917C6"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791F53A"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57973EE"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F6164B3"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6610EF3"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7593E13F" w14:textId="77777777" w:rsidTr="009D099A">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CF9E49F" w14:textId="58CEAFB8" w:rsidR="008458AF" w:rsidRDefault="008458A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9C4960F" w14:textId="77777777" w:rsidR="008458AF" w:rsidRDefault="008458AF" w:rsidP="008458AF">
            <w:pPr>
              <w:pStyle w:val="Standard"/>
              <w:spacing w:before="20" w:after="20" w:line="0" w:lineRule="atLeast"/>
              <w:ind w:left="604" w:hanging="400"/>
              <w:jc w:val="both"/>
            </w:pPr>
            <w:r>
              <w:rPr>
                <w:rFonts w:ascii="標楷體" w:eastAsia="標楷體" w:hAnsi="標楷體" w:cs="標楷體"/>
                <w:bCs/>
                <w:sz w:val="20"/>
              </w:rPr>
              <w:t xml:space="preserve">3-3 </w:t>
            </w:r>
            <w:r>
              <w:rPr>
                <w:rFonts w:ascii="標楷體" w:eastAsia="標楷體" w:hAnsi="標楷體"/>
                <w:spacing w:val="-6"/>
                <w:sz w:val="20"/>
              </w:rPr>
              <w:t>金融資產重分類淨損益：</w:t>
            </w:r>
          </w:p>
          <w:p w14:paraId="75BD7F4F" w14:textId="77777777" w:rsidR="008458AF" w:rsidRDefault="008458AF" w:rsidP="008458AF">
            <w:pPr>
              <w:pStyle w:val="Standard"/>
              <w:spacing w:line="0" w:lineRule="atLeast"/>
              <w:ind w:left="198" w:hanging="198"/>
              <w:jc w:val="both"/>
            </w:pPr>
            <w:r>
              <w:rPr>
                <w:rFonts w:ascii="標楷體" w:eastAsia="標楷體" w:hAnsi="標楷體" w:cs="標楷體"/>
                <w:spacing w:val="-6"/>
                <w:sz w:val="20"/>
              </w:rPr>
              <w:t xml:space="preserve">  </w:t>
            </w:r>
            <w:r>
              <w:rPr>
                <w:rFonts w:ascii="標楷體" w:eastAsia="標楷體" w:hAnsi="標楷體"/>
                <w:spacing w:val="-6"/>
                <w:sz w:val="20"/>
              </w:rPr>
              <w:t>是否依國際財務報導準則第九號規定係因經營模式改變而重分類，且為符合下列條件之一者：</w:t>
            </w:r>
          </w:p>
          <w:p w14:paraId="01C9ECF1" w14:textId="77777777" w:rsidR="008458AF" w:rsidRDefault="008458AF" w:rsidP="008458AF">
            <w:pPr>
              <w:pStyle w:val="Standard"/>
              <w:spacing w:line="0" w:lineRule="atLeast"/>
              <w:ind w:left="198" w:hanging="198"/>
              <w:jc w:val="both"/>
            </w:pPr>
            <w:r>
              <w:rPr>
                <w:rFonts w:ascii="標楷體" w:eastAsia="標楷體" w:hAnsi="標楷體" w:cs="標楷體"/>
                <w:spacing w:val="-6"/>
                <w:sz w:val="20"/>
              </w:rPr>
              <w:t xml:space="preserve">  </w:t>
            </w:r>
            <w:r>
              <w:rPr>
                <w:rFonts w:ascii="標楷體" w:eastAsia="標楷體" w:hAnsi="標楷體" w:cs="標楷體"/>
                <w:sz w:val="20"/>
              </w:rPr>
              <w:t>（1）</w:t>
            </w:r>
            <w:r>
              <w:rPr>
                <w:rFonts w:ascii="標楷體" w:eastAsia="標楷體" w:hAnsi="標楷體"/>
                <w:spacing w:val="-6"/>
                <w:sz w:val="20"/>
              </w:rPr>
              <w:t>自</w:t>
            </w:r>
            <w:r>
              <w:rPr>
                <w:rFonts w:ascii="標楷體" w:eastAsia="標楷體" w:hAnsi="標楷體" w:cs="標楷體"/>
                <w:spacing w:val="-6"/>
                <w:sz w:val="20"/>
              </w:rPr>
              <w:t>「</w:t>
            </w:r>
            <w:r>
              <w:rPr>
                <w:rFonts w:ascii="標楷體" w:eastAsia="標楷體" w:hAnsi="標楷體"/>
                <w:spacing w:val="-6"/>
                <w:sz w:val="20"/>
              </w:rPr>
              <w:t>按攤銷後成本衡量之金融資產</w:t>
            </w:r>
            <w:r>
              <w:rPr>
                <w:rFonts w:ascii="標楷體" w:eastAsia="標楷體" w:hAnsi="標楷體" w:cs="標楷體"/>
                <w:spacing w:val="-6"/>
                <w:sz w:val="20"/>
              </w:rPr>
              <w:t>」</w:t>
            </w:r>
            <w:r>
              <w:rPr>
                <w:rFonts w:ascii="標楷體" w:eastAsia="標楷體" w:hAnsi="標楷體"/>
                <w:spacing w:val="-6"/>
                <w:sz w:val="20"/>
              </w:rPr>
              <w:t>重分類至</w:t>
            </w:r>
            <w:r>
              <w:rPr>
                <w:rFonts w:ascii="標楷體" w:eastAsia="標楷體" w:hAnsi="標楷體" w:cs="標楷體"/>
                <w:spacing w:val="-6"/>
                <w:sz w:val="20"/>
              </w:rPr>
              <w:t>「</w:t>
            </w:r>
            <w:r>
              <w:rPr>
                <w:rFonts w:ascii="標楷體" w:eastAsia="標楷體" w:hAnsi="標楷體"/>
                <w:spacing w:val="-6"/>
                <w:sz w:val="20"/>
              </w:rPr>
              <w:t>透過損益按公允價值衡量之金融資產</w:t>
            </w:r>
            <w:r>
              <w:rPr>
                <w:rFonts w:ascii="標楷體" w:eastAsia="標楷體" w:hAnsi="標楷體" w:cs="標楷體"/>
                <w:spacing w:val="-6"/>
                <w:sz w:val="20"/>
              </w:rPr>
              <w:t>」</w:t>
            </w:r>
            <w:r>
              <w:rPr>
                <w:rFonts w:ascii="標楷體" w:eastAsia="標楷體" w:hAnsi="標楷體"/>
                <w:spacing w:val="-6"/>
                <w:sz w:val="20"/>
              </w:rPr>
              <w:t>。</w:t>
            </w:r>
          </w:p>
          <w:p w14:paraId="3A939B1D" w14:textId="77777777" w:rsidR="008458AF" w:rsidRDefault="008458AF" w:rsidP="008458AF">
            <w:pPr>
              <w:pStyle w:val="Standard"/>
              <w:spacing w:before="20" w:after="20" w:line="0" w:lineRule="atLeast"/>
              <w:ind w:right="57"/>
              <w:jc w:val="both"/>
            </w:pPr>
            <w:r>
              <w:rPr>
                <w:rFonts w:ascii="標楷體" w:eastAsia="標楷體" w:hAnsi="標楷體" w:cs="標楷體"/>
                <w:spacing w:val="-6"/>
                <w:sz w:val="20"/>
              </w:rPr>
              <w:t xml:space="preserve">  </w:t>
            </w:r>
            <w:r>
              <w:rPr>
                <w:rFonts w:ascii="標楷體" w:eastAsia="標楷體" w:hAnsi="標楷體" w:cs="標楷體"/>
                <w:sz w:val="20"/>
              </w:rPr>
              <w:t>（2）</w:t>
            </w:r>
            <w:r>
              <w:rPr>
                <w:rFonts w:ascii="標楷體" w:eastAsia="標楷體" w:hAnsi="標楷體"/>
                <w:spacing w:val="-6"/>
                <w:sz w:val="20"/>
              </w:rPr>
              <w:t>自</w:t>
            </w:r>
            <w:r>
              <w:rPr>
                <w:rFonts w:ascii="標楷體" w:eastAsia="標楷體" w:hAnsi="標楷體" w:cs="標楷體"/>
                <w:spacing w:val="-6"/>
                <w:sz w:val="20"/>
              </w:rPr>
              <w:t>「</w:t>
            </w:r>
            <w:r>
              <w:rPr>
                <w:rFonts w:ascii="標楷體" w:eastAsia="標楷體" w:hAnsi="標楷體"/>
                <w:spacing w:val="-6"/>
                <w:sz w:val="20"/>
              </w:rPr>
              <w:t>透過其他綜合損益按公允價值衡量之金融資產</w:t>
            </w:r>
            <w:r>
              <w:rPr>
                <w:rFonts w:ascii="標楷體" w:eastAsia="標楷體" w:hAnsi="標楷體" w:cs="標楷體"/>
                <w:spacing w:val="-6"/>
                <w:sz w:val="20"/>
              </w:rPr>
              <w:t>」</w:t>
            </w:r>
            <w:r>
              <w:rPr>
                <w:rFonts w:ascii="標楷體" w:eastAsia="標楷體" w:hAnsi="標楷體"/>
                <w:spacing w:val="-6"/>
                <w:sz w:val="20"/>
              </w:rPr>
              <w:t>重分類至</w:t>
            </w:r>
            <w:r>
              <w:rPr>
                <w:rFonts w:ascii="標楷體" w:eastAsia="標楷體" w:hAnsi="標楷體" w:cs="標楷體"/>
                <w:spacing w:val="-6"/>
                <w:sz w:val="20"/>
              </w:rPr>
              <w:t>「</w:t>
            </w:r>
            <w:r>
              <w:rPr>
                <w:rFonts w:ascii="標楷體" w:eastAsia="標楷體" w:hAnsi="標楷體"/>
                <w:spacing w:val="-6"/>
                <w:sz w:val="20"/>
              </w:rPr>
              <w:t>透過損益按公允價值衡量之金融資產</w:t>
            </w:r>
            <w:r>
              <w:rPr>
                <w:rFonts w:ascii="標楷體" w:eastAsia="標楷體" w:hAnsi="標楷體" w:cs="標楷體"/>
                <w:spacing w:val="-6"/>
                <w:sz w:val="20"/>
              </w:rPr>
              <w:t>」</w:t>
            </w:r>
            <w:r>
              <w:rPr>
                <w:rFonts w:ascii="標楷體" w:eastAsia="標楷體" w:hAnsi="標楷體"/>
                <w:spacing w:val="-6"/>
                <w:sz w:val="20"/>
              </w:rPr>
              <w:t>。</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BB27EE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9BB4CD2"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17ED32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9776838"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4E5F92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10100710" w14:textId="77777777" w:rsidTr="009D099A">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53521CD" w14:textId="77777777" w:rsidR="008458AF" w:rsidRDefault="008458AF" w:rsidP="008458AF"/>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25E8F50" w14:textId="77777777" w:rsidR="008458AF" w:rsidRDefault="008458A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3-4 兌換損益之會計處理是否符合國際會計準則第二十一號規定，惟公司為規避國外營運機構淨投資風險，應依國際財務報導準則第九號規定辦理。。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0ACC1BD"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9122B0"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0EC882A"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D307F03"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8856211"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8458AF" w14:paraId="779E87EF" w14:textId="77777777" w:rsidTr="009D099A">
        <w:trPr>
          <w:cantSplit/>
          <w:trHeight w:val="340"/>
          <w:jc w:val="center"/>
        </w:trPr>
        <w:tc>
          <w:tcPr>
            <w:tcW w:w="710" w:type="dxa"/>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51EB9EF8" w14:textId="77C67A67" w:rsidR="008458AF" w:rsidRDefault="008458AF" w:rsidP="008458AF">
            <w:pPr>
              <w:pStyle w:val="Standard"/>
              <w:spacing w:before="20" w:after="20"/>
              <w:ind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73E65BC" w14:textId="3B62455E" w:rsidR="008458AF" w:rsidRDefault="008458A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3-5 資產減損損失（迴轉利益）是否已彙總表達。</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FD1CEBE"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EF502A5"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87379EA"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118D728"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102E881"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A92CDF" w14:paraId="192EDFEA" w14:textId="77777777" w:rsidTr="00107787">
        <w:trPr>
          <w:cantSplit/>
          <w:trHeight w:val="340"/>
          <w:jc w:val="center"/>
        </w:trPr>
        <w:tc>
          <w:tcPr>
            <w:tcW w:w="71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17D1CB52" w14:textId="5C628B02" w:rsidR="00A92CDF" w:rsidRPr="008458AF" w:rsidRDefault="00A92CDF" w:rsidP="008458AF">
            <w:pPr>
              <w:ind w:left="113" w:right="113"/>
            </w:pPr>
            <w:r>
              <w:rPr>
                <w:rFonts w:ascii="標楷體" w:eastAsia="標楷體" w:hAnsi="標楷體" w:cs="標楷體"/>
                <w:bCs/>
                <w:szCs w:val="24"/>
              </w:rPr>
              <w:lastRenderedPageBreak/>
              <w:t>綜合損益表</w:t>
            </w: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671C70D" w14:textId="77777777" w:rsidR="00A92CDF" w:rsidRDefault="00A92CDF" w:rsidP="008458AF">
            <w:pPr>
              <w:pStyle w:val="Standard"/>
              <w:spacing w:before="20" w:after="20" w:line="0" w:lineRule="atLeast"/>
              <w:ind w:left="599" w:right="57" w:hanging="400"/>
              <w:jc w:val="both"/>
            </w:pPr>
            <w:r>
              <w:rPr>
                <w:rFonts w:ascii="標楷體" w:eastAsia="標楷體" w:hAnsi="標楷體" w:cs="標楷體"/>
                <w:bCs/>
                <w:sz w:val="20"/>
              </w:rPr>
              <w:t>3-6 採用權益法認列之關聯企業及合資損益之份額</w:t>
            </w:r>
          </w:p>
          <w:p w14:paraId="35EE3BC1" w14:textId="77777777" w:rsidR="00A92CDF" w:rsidRDefault="00A92CDF" w:rsidP="008458AF">
            <w:pPr>
              <w:pStyle w:val="Standard"/>
              <w:spacing w:before="20" w:after="20" w:line="0" w:lineRule="atLeast"/>
              <w:ind w:left="1002" w:hanging="798"/>
              <w:jc w:val="both"/>
            </w:pPr>
            <w:r>
              <w:rPr>
                <w:rFonts w:ascii="標楷體" w:eastAsia="標楷體" w:hAnsi="標楷體" w:cs="標楷體"/>
                <w:bCs/>
                <w:sz w:val="20"/>
              </w:rPr>
              <w:t xml:space="preserve">  3-6-1 認列投資損益時，依審計準則320號規定判斷關聯企業對投資者財務報告公允表達影響重大者，關聯企業之財務報告是否經會計師依據「會計師查核簽證財務報表規則」與審計準則之規定辦理查核。（年度財務報告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F772286"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8742620"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AE78359"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EA6D27D"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0E5C12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23833FE3" w14:textId="77777777" w:rsidTr="0010778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650CE14" w14:textId="406E23DC"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4FEA656" w14:textId="77777777" w:rsidR="00A92CDF" w:rsidRDefault="00A92CDF" w:rsidP="008458AF">
            <w:pPr>
              <w:pStyle w:val="Standard"/>
              <w:spacing w:before="20" w:after="20" w:line="0" w:lineRule="atLeast"/>
              <w:ind w:left="1002" w:hanging="798"/>
              <w:jc w:val="both"/>
            </w:pPr>
            <w:r>
              <w:rPr>
                <w:rFonts w:ascii="標楷體" w:eastAsia="標楷體" w:hAnsi="標楷體" w:cs="標楷體"/>
                <w:bCs/>
                <w:sz w:val="20"/>
              </w:rPr>
              <w:t xml:space="preserve">  3-6-2 採用權益法時，關聯企業相互間交易（包括順流、逆流及側流交易）之未實現損益，是否已銷除。</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8401F9D"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F0992DD"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541768"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E12B29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E5950F2"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7AD32652" w14:textId="77777777" w:rsidTr="0010778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0A3D4F1F" w14:textId="19CBAA72"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D111267" w14:textId="6902B5BD" w:rsidR="00A92CDF" w:rsidRDefault="00A92CDF" w:rsidP="008458AF">
            <w:pPr>
              <w:pStyle w:val="Standard"/>
              <w:spacing w:before="20" w:after="20" w:line="0" w:lineRule="atLeast"/>
              <w:ind w:left="1199" w:right="57" w:hanging="1000"/>
              <w:jc w:val="both"/>
              <w:rPr>
                <w:rFonts w:ascii="標楷體" w:eastAsia="標楷體" w:hAnsi="標楷體" w:cs="標楷體"/>
                <w:bCs/>
                <w:sz w:val="20"/>
              </w:rPr>
            </w:pPr>
            <w:r>
              <w:rPr>
                <w:rFonts w:ascii="標楷體" w:eastAsia="標楷體" w:hAnsi="標楷體" w:cs="標楷體"/>
                <w:bCs/>
                <w:sz w:val="20"/>
              </w:rPr>
              <w:t>3-</w:t>
            </w:r>
            <w:r w:rsidRPr="00D172D0">
              <w:rPr>
                <w:rFonts w:ascii="標楷體" w:eastAsia="標楷體" w:hAnsi="標楷體" w:cs="標楷體" w:hint="eastAsia"/>
                <w:bCs/>
                <w:sz w:val="20"/>
              </w:rPr>
              <w:t>7</w:t>
            </w:r>
            <w:r>
              <w:rPr>
                <w:rFonts w:ascii="標楷體" w:eastAsia="標楷體" w:hAnsi="標楷體" w:cs="標楷體"/>
                <w:bCs/>
                <w:sz w:val="20"/>
              </w:rPr>
              <w:t xml:space="preserve"> 認列處分不動產損益</w:t>
            </w:r>
          </w:p>
          <w:p w14:paraId="42FBF7D2" w14:textId="77777777" w:rsidR="00A92CDF" w:rsidRDefault="00A92CDF" w:rsidP="008458AF">
            <w:pPr>
              <w:pStyle w:val="Standard"/>
              <w:spacing w:before="20" w:after="20" w:line="0" w:lineRule="atLeast"/>
              <w:ind w:left="834" w:hanging="613"/>
              <w:jc w:val="both"/>
              <w:rPr>
                <w:rFonts w:ascii="標楷體" w:eastAsia="標楷體" w:hAnsi="標楷體" w:cs="標楷體"/>
                <w:bCs/>
                <w:sz w:val="20"/>
              </w:rPr>
            </w:pPr>
            <w:r>
              <w:rPr>
                <w:rFonts w:ascii="標楷體" w:eastAsia="標楷體" w:hAnsi="標楷體" w:cs="標楷體"/>
                <w:bCs/>
                <w:sz w:val="20"/>
              </w:rPr>
              <w:t>（一）整體獲利過程是否已完成，且除農地因法令規定致尚無法完成過戶予買受人外，是否符合下列條件之一：</w:t>
            </w:r>
          </w:p>
          <w:p w14:paraId="575F1D9C" w14:textId="77777777" w:rsidR="00A92CDF" w:rsidRDefault="00A92CDF" w:rsidP="008458AF">
            <w:pPr>
              <w:pStyle w:val="Standard"/>
              <w:spacing w:before="20" w:after="20" w:line="0" w:lineRule="atLeast"/>
              <w:ind w:right="57" w:firstLine="800"/>
              <w:jc w:val="both"/>
            </w:pPr>
            <w:r>
              <w:rPr>
                <w:rFonts w:ascii="標楷體" w:eastAsia="標楷體" w:hAnsi="標楷體" w:cs="標楷體"/>
                <w:bCs/>
                <w:sz w:val="20"/>
              </w:rPr>
              <w:t>1.已完成不動產物權移轉登記予買受人並已實際交付標的物。</w:t>
            </w:r>
          </w:p>
          <w:p w14:paraId="76FFE035" w14:textId="77777777" w:rsidR="00A92CDF" w:rsidRDefault="00A92CDF" w:rsidP="008458AF">
            <w:pPr>
              <w:pStyle w:val="Standard"/>
              <w:spacing w:before="20" w:after="20" w:line="0" w:lineRule="atLeast"/>
              <w:ind w:left="996" w:right="57" w:hanging="202"/>
              <w:jc w:val="both"/>
            </w:pPr>
            <w:r>
              <w:rPr>
                <w:rFonts w:ascii="標楷體" w:eastAsia="標楷體" w:hAnsi="標楷體" w:cs="標楷體"/>
                <w:bCs/>
                <w:sz w:val="20"/>
              </w:rPr>
              <w:t>2.資產負債表日前僅辦妥所有權登記（或僅實際交付標的物）者，但於期後期間已實際交付標的物（或辦妥所有權移轉登記）。</w:t>
            </w:r>
          </w:p>
          <w:p w14:paraId="514938BB" w14:textId="77777777" w:rsidR="00A92CDF" w:rsidRDefault="00A92CDF" w:rsidP="008458AF">
            <w:pPr>
              <w:pStyle w:val="Standard"/>
              <w:spacing w:before="20" w:after="20" w:line="0" w:lineRule="atLeast"/>
              <w:ind w:left="834" w:hanging="613"/>
              <w:jc w:val="both"/>
              <w:rPr>
                <w:rFonts w:ascii="標楷體" w:eastAsia="標楷體" w:hAnsi="標楷體" w:cs="標楷體"/>
                <w:bCs/>
                <w:sz w:val="20"/>
              </w:rPr>
            </w:pPr>
            <w:r>
              <w:rPr>
                <w:rFonts w:ascii="標楷體" w:eastAsia="標楷體" w:hAnsi="標楷體" w:cs="標楷體"/>
                <w:bCs/>
                <w:sz w:val="20"/>
              </w:rPr>
              <w:t>（二）款項之收回無重大不確定。</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11231EF"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21242B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19541D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60C9E27"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D1C1EB7"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09E5645A" w14:textId="77777777" w:rsidTr="0010778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17221CF" w14:textId="12D3EC1B"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287CC27" w14:textId="79DC599B" w:rsidR="00A92CDF" w:rsidRDefault="00A92CD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3-</w:t>
            </w:r>
            <w:r w:rsidRPr="00D172D0">
              <w:rPr>
                <w:rFonts w:ascii="標楷體" w:eastAsia="標楷體" w:hAnsi="標楷體" w:cs="標楷體" w:hint="eastAsia"/>
                <w:bCs/>
                <w:sz w:val="20"/>
              </w:rPr>
              <w:t>8</w:t>
            </w:r>
            <w:r>
              <w:rPr>
                <w:rFonts w:ascii="標楷體" w:eastAsia="標楷體" w:hAnsi="標楷體" w:cs="標楷體"/>
                <w:bCs/>
                <w:sz w:val="20"/>
              </w:rPr>
              <w:t xml:space="preserve"> 其他非利息淨損益金額達利息以外淨收益合計百分之五者，是否於綜合損益表上單獨列示。</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EAFD8BA"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B1A01E9"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FC7ECC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3D49EA3"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ED69A2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62027147"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0478692" w14:textId="55D2486A"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3025985" w14:textId="77777777" w:rsidR="00A92CDF" w:rsidRDefault="00A92CDF" w:rsidP="008458A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４員工福利費用</w:t>
            </w:r>
          </w:p>
          <w:p w14:paraId="5C310BEC" w14:textId="77777777" w:rsidR="00A92CDF" w:rsidRDefault="00A92CDF" w:rsidP="008458AF">
            <w:pPr>
              <w:pStyle w:val="Standard"/>
              <w:spacing w:before="20" w:after="20" w:line="0" w:lineRule="atLeast"/>
              <w:ind w:left="604" w:hanging="400"/>
              <w:jc w:val="both"/>
            </w:pPr>
            <w:r>
              <w:rPr>
                <w:rFonts w:ascii="標楷體" w:eastAsia="標楷體" w:hAnsi="標楷體" w:cs="標楷體"/>
                <w:bCs/>
                <w:sz w:val="20"/>
              </w:rPr>
              <w:t>4-1 是否依國際會計準則第十九號規定攤提退職後福利、其他長期員工福利及離職福利。</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0A336F2"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07FD66D"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351FEB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BA6B5A3"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592F65F"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0EC70257"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2C097AC" w14:textId="149D6AF0"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01876406" w14:textId="77777777" w:rsidR="00A92CDF" w:rsidRDefault="00A92CD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4-2 公司員工退休後優惠存款超額利息之會計處理是否依編製準則第三十條之規定辦理。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214F90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9A3040C"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DDF18A0"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2C08AE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F9E1637"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3E93009C"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03B18C97" w14:textId="4ED18A6A"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D6B2D2F" w14:textId="77777777" w:rsidR="00A92CDF" w:rsidRDefault="00A92CDF" w:rsidP="008458A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５所得稅</w:t>
            </w:r>
          </w:p>
          <w:p w14:paraId="23B143FC" w14:textId="77777777" w:rsidR="00A92CDF" w:rsidRDefault="00A92CD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所得稅之會計處理是否依國際會計準則第十二號之規定辦理。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289E134"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E916CB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C05A199"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F1525A0"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9514A0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7DC20AB1"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288B2E86" w14:textId="4DDCFDE9"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7E8499F3" w14:textId="77777777" w:rsidR="00A92CDF" w:rsidRDefault="00A92CDF" w:rsidP="008458A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６停業單位損益之表達與揭露是否已依國際財務報導準則第五號規定辦理。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0130639"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4E297C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3E60D7A"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B9FED24"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159669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57A43D59"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82125F5" w14:textId="5685B51B" w:rsidR="00A92CDF" w:rsidRDefault="00A92CDF" w:rsidP="008458AF">
            <w:pPr>
              <w:ind w:left="113" w:right="113"/>
              <w:rPr>
                <w:rFonts w:ascii="標楷體" w:eastAsia="標楷體" w:hAnsi="標楷體" w:cs="標楷體"/>
                <w:bCs/>
                <w:szCs w:val="24"/>
              </w:rPr>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AB9F302" w14:textId="77777777" w:rsidR="00A92CDF" w:rsidRDefault="00A92CDF" w:rsidP="008458A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７其他綜合損益：</w:t>
            </w:r>
          </w:p>
          <w:p w14:paraId="5AAC66BF" w14:textId="77777777" w:rsidR="00A92CDF" w:rsidRDefault="00A92CDF" w:rsidP="008458AF">
            <w:pPr>
              <w:pStyle w:val="Standard"/>
              <w:spacing w:before="20" w:after="20" w:line="0" w:lineRule="atLeast"/>
              <w:ind w:left="604" w:hanging="400"/>
              <w:jc w:val="both"/>
              <w:rPr>
                <w:rFonts w:ascii="標楷體" w:eastAsia="標楷體" w:hAnsi="標楷體" w:cs="標楷體"/>
                <w:bCs/>
                <w:sz w:val="20"/>
              </w:rPr>
            </w:pPr>
            <w:r>
              <w:rPr>
                <w:rFonts w:ascii="標楷體" w:eastAsia="標楷體" w:hAnsi="標楷體" w:cs="標楷體"/>
                <w:bCs/>
                <w:sz w:val="20"/>
              </w:rPr>
              <w:t>7-1 其他綜合損益項下是否分別列示後續可能重分類至損益之項目及不重分類至損益之項目。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2EE911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541FCAC"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F8724F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EA28A80"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CA817C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372DC478" w14:textId="77777777" w:rsidTr="00D243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2D27172" w14:textId="65A4AB31"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E5714C1" w14:textId="77777777" w:rsidR="00A92CDF" w:rsidRDefault="00A92CDF" w:rsidP="008458AF">
            <w:pPr>
              <w:pStyle w:val="Standard"/>
              <w:spacing w:before="20" w:after="20" w:line="0" w:lineRule="atLeast"/>
              <w:ind w:left="604" w:hanging="400"/>
              <w:jc w:val="both"/>
            </w:pPr>
            <w:r>
              <w:rPr>
                <w:rFonts w:ascii="標楷體" w:eastAsia="標楷體" w:hAnsi="標楷體" w:cs="標楷體"/>
                <w:bCs/>
                <w:sz w:val="20"/>
              </w:rPr>
              <w:t>7-2 後續可能重分</w:t>
            </w:r>
            <w:r>
              <w:rPr>
                <w:rFonts w:ascii="標楷體" w:eastAsia="標楷體" w:hAnsi="標楷體" w:cs="標楷體"/>
                <w:spacing w:val="-6"/>
                <w:sz w:val="20"/>
              </w:rPr>
              <w:t>類</w:t>
            </w:r>
            <w:r>
              <w:rPr>
                <w:rFonts w:ascii="標楷體" w:eastAsia="標楷體" w:hAnsi="標楷體" w:cs="標楷體"/>
                <w:bCs/>
                <w:sz w:val="20"/>
              </w:rPr>
              <w:t>至損益之項目：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DC410FF"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5CCDB3C"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F03430C"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B2FEA5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83CFFCA"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4DCC331D" w14:textId="77777777" w:rsidTr="000F54A0">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1D7127F" w14:textId="1449F8AE"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2ED8959" w14:textId="77777777" w:rsidR="00A92CDF" w:rsidRDefault="00A92CDF" w:rsidP="008458AF">
            <w:pPr>
              <w:pStyle w:val="Standard"/>
              <w:spacing w:before="20" w:after="20" w:line="0" w:lineRule="atLeast"/>
              <w:ind w:left="1002" w:hanging="798"/>
              <w:jc w:val="both"/>
              <w:rPr>
                <w:rFonts w:ascii="標楷體" w:eastAsia="標楷體" w:hAnsi="標楷體" w:cs="標楷體"/>
                <w:spacing w:val="-6"/>
                <w:sz w:val="20"/>
              </w:rPr>
            </w:pPr>
            <w:r>
              <w:rPr>
                <w:rFonts w:ascii="標楷體" w:eastAsia="標楷體" w:hAnsi="標楷體" w:cs="標楷體"/>
                <w:spacing w:val="-6"/>
                <w:sz w:val="20"/>
              </w:rPr>
              <w:t xml:space="preserve">  7-2-1 國外營運機構之經營結果及財務狀況換算為表達貨幣產生之兌換差額，是否認列於其他綜合損益。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DBAF4DF"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850EB2D"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35AE0D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07124A7"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F97CE26"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216B8485" w14:textId="77777777" w:rsidTr="000F54A0">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2DD1C46D" w14:textId="10C7CAA9"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3696682" w14:textId="77777777" w:rsidR="00A92CDF" w:rsidRDefault="00A92CDF" w:rsidP="008458AF">
            <w:pPr>
              <w:pStyle w:val="Standard"/>
              <w:spacing w:before="20" w:after="20" w:line="0" w:lineRule="atLeast"/>
              <w:ind w:left="580" w:hanging="376"/>
              <w:jc w:val="both"/>
              <w:rPr>
                <w:rFonts w:ascii="標楷體" w:eastAsia="標楷體" w:hAnsi="標楷體" w:cs="標楷體"/>
                <w:spacing w:val="-6"/>
                <w:sz w:val="20"/>
              </w:rPr>
            </w:pPr>
            <w:r>
              <w:rPr>
                <w:rFonts w:ascii="標楷體" w:eastAsia="標楷體" w:hAnsi="標楷體" w:cs="標楷體"/>
                <w:spacing w:val="-6"/>
                <w:sz w:val="20"/>
              </w:rPr>
              <w:t xml:space="preserve">  7-2-2 透過其他綜合損益按公允價值衡量之債務工具損益是否認列於其他綜合損益。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D8E6C0E"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BD44554"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974851A"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6230B43"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973FAD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A92CDF" w14:paraId="2161F85E" w14:textId="77777777" w:rsidTr="00C8185B">
        <w:trPr>
          <w:cantSplit/>
          <w:trHeight w:val="340"/>
          <w:jc w:val="center"/>
        </w:trPr>
        <w:tc>
          <w:tcPr>
            <w:tcW w:w="710" w:type="dxa"/>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34C79771" w14:textId="7C9F8658" w:rsidR="00A92CDF" w:rsidRDefault="00A92CDF" w:rsidP="008458A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8099B92" w14:textId="77777777" w:rsidR="00A92CDF" w:rsidRDefault="00A92CDF" w:rsidP="008458AF">
            <w:pPr>
              <w:pStyle w:val="Standard"/>
              <w:spacing w:before="20" w:after="20" w:line="0" w:lineRule="atLeast"/>
              <w:ind w:left="946" w:hanging="742"/>
              <w:jc w:val="both"/>
            </w:pPr>
            <w:r>
              <w:rPr>
                <w:rFonts w:ascii="標楷體" w:eastAsia="標楷體" w:hAnsi="標楷體" w:cs="標楷體"/>
                <w:spacing w:val="-6"/>
                <w:sz w:val="20"/>
              </w:rPr>
              <w:t xml:space="preserve">  7-2-3 列報於</w:t>
            </w:r>
            <w:r>
              <w:rPr>
                <w:rFonts w:ascii="標楷體" w:eastAsia="標楷體" w:hAnsi="標楷體"/>
                <w:spacing w:val="-6"/>
                <w:sz w:val="20"/>
              </w:rPr>
              <w:t>「後續可能重分類至損益」之</w:t>
            </w:r>
            <w:r>
              <w:rPr>
                <w:rFonts w:ascii="標楷體" w:eastAsia="標楷體" w:hAnsi="標楷體" w:cs="標楷體"/>
                <w:spacing w:val="-6"/>
                <w:sz w:val="20"/>
              </w:rPr>
              <w:t>其他綜合損益項下避險工具之損益，是否</w:t>
            </w:r>
            <w:r>
              <w:rPr>
                <w:rFonts w:ascii="標楷體" w:eastAsia="標楷體" w:hAnsi="標楷體"/>
                <w:spacing w:val="-6"/>
                <w:sz w:val="20"/>
              </w:rPr>
              <w:t>符合國際財務報導準則第九號有關避險會計之規定</w:t>
            </w:r>
            <w:r>
              <w:rPr>
                <w:rFonts w:ascii="標楷體" w:eastAsia="標楷體" w:hAnsi="標楷體" w:cs="標楷體"/>
                <w:spacing w:val="-6"/>
                <w:sz w:val="20"/>
              </w:rPr>
              <w:t>。</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3A221DB"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DF9A507"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D3CC88C"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FE675E1"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7451C78" w14:textId="77777777" w:rsidR="00A92CDF" w:rsidRDefault="00A92CDF" w:rsidP="008458AF">
            <w:pPr>
              <w:pStyle w:val="Standard"/>
              <w:snapToGrid w:val="0"/>
              <w:spacing w:before="20" w:after="20" w:line="0" w:lineRule="atLeast"/>
              <w:jc w:val="both"/>
              <w:rPr>
                <w:rFonts w:ascii="標楷體" w:eastAsia="標楷體" w:hAnsi="標楷體" w:cs="標楷體"/>
                <w:bCs/>
                <w:sz w:val="20"/>
              </w:rPr>
            </w:pPr>
          </w:p>
        </w:tc>
      </w:tr>
      <w:tr w:rsidR="008458AF" w14:paraId="78D81F95" w14:textId="77777777" w:rsidTr="00A92CDF">
        <w:trPr>
          <w:cantSplit/>
          <w:trHeight w:val="340"/>
          <w:jc w:val="center"/>
        </w:trPr>
        <w:tc>
          <w:tcPr>
            <w:tcW w:w="710"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468200A5" w14:textId="77777777" w:rsidR="008458AF" w:rsidRDefault="008458AF" w:rsidP="008458A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45F9343" w14:textId="77777777" w:rsidR="008458AF" w:rsidRDefault="008458AF" w:rsidP="008458AF">
            <w:pPr>
              <w:pStyle w:val="Standard"/>
              <w:spacing w:before="20" w:after="20" w:line="0" w:lineRule="atLeast"/>
              <w:ind w:left="580" w:hanging="376"/>
              <w:jc w:val="both"/>
              <w:rPr>
                <w:rFonts w:ascii="標楷體" w:eastAsia="標楷體" w:hAnsi="標楷體" w:cs="標楷體"/>
                <w:spacing w:val="-6"/>
                <w:sz w:val="20"/>
              </w:rPr>
            </w:pPr>
            <w:r>
              <w:rPr>
                <w:rFonts w:ascii="標楷體" w:eastAsia="標楷體" w:hAnsi="標楷體" w:cs="標楷體"/>
                <w:spacing w:val="-6"/>
                <w:sz w:val="20"/>
              </w:rPr>
              <w:t>7-3 後續不重分類至損益之項目：</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1A1123B"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B4557AB"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E412D17"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156B8979"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985B0AF" w14:textId="77777777" w:rsidR="008458AF" w:rsidRDefault="008458AF" w:rsidP="008458AF">
            <w:pPr>
              <w:pStyle w:val="Standard"/>
              <w:snapToGrid w:val="0"/>
              <w:spacing w:before="20" w:after="20" w:line="0" w:lineRule="atLeast"/>
              <w:jc w:val="both"/>
              <w:rPr>
                <w:rFonts w:ascii="標楷體" w:eastAsia="標楷體" w:hAnsi="標楷體" w:cs="標楷體"/>
                <w:bCs/>
                <w:sz w:val="20"/>
              </w:rPr>
            </w:pPr>
          </w:p>
        </w:tc>
      </w:tr>
      <w:tr w:rsidR="00A92CDF" w14:paraId="753E3E40" w14:textId="77777777" w:rsidTr="00193B43">
        <w:trPr>
          <w:cantSplit/>
          <w:trHeight w:val="340"/>
          <w:jc w:val="center"/>
        </w:trPr>
        <w:tc>
          <w:tcPr>
            <w:tcW w:w="710" w:type="dxa"/>
            <w:vMerge w:val="restart"/>
            <w:tcBorders>
              <w:left w:val="single" w:sz="4" w:space="0" w:color="000000"/>
              <w:right w:val="single" w:sz="4" w:space="0" w:color="000000"/>
            </w:tcBorders>
            <w:tcMar>
              <w:top w:w="0" w:type="dxa"/>
              <w:left w:w="28" w:type="dxa"/>
              <w:bottom w:w="0" w:type="dxa"/>
              <w:right w:w="28" w:type="dxa"/>
            </w:tcMar>
            <w:vAlign w:val="center"/>
          </w:tcPr>
          <w:p w14:paraId="16409A8E" w14:textId="41253309" w:rsidR="00A92CDF" w:rsidRDefault="00A92CDF" w:rsidP="00A92CDF">
            <w:r>
              <w:rPr>
                <w:rFonts w:ascii="標楷體" w:eastAsia="標楷體" w:hAnsi="標楷體" w:cs="標楷體"/>
                <w:bCs/>
                <w:szCs w:val="24"/>
              </w:rPr>
              <w:t>綜合損益表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7760424" w14:textId="77777777" w:rsidR="00A92CDF" w:rsidRDefault="00A92CDF" w:rsidP="00A92CDF">
            <w:pPr>
              <w:pStyle w:val="Standard"/>
              <w:spacing w:before="20" w:after="20" w:line="0" w:lineRule="atLeast"/>
              <w:ind w:left="946" w:hanging="742"/>
              <w:jc w:val="both"/>
              <w:rPr>
                <w:rFonts w:ascii="標楷體" w:eastAsia="標楷體" w:hAnsi="標楷體" w:cs="標楷體"/>
                <w:spacing w:val="-6"/>
                <w:sz w:val="20"/>
              </w:rPr>
            </w:pPr>
            <w:r>
              <w:rPr>
                <w:rFonts w:ascii="標楷體" w:eastAsia="標楷體" w:hAnsi="標楷體" w:cs="標楷體"/>
                <w:spacing w:val="-6"/>
                <w:sz w:val="20"/>
              </w:rPr>
              <w:t xml:space="preserve">  7-3-1 列報於其他綜合損益項下之確定福利計畫再衡量數，是否一致於發生期間即認列，且後續並無重分類至損益。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589A8A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D17E4C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8AFDB5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D7F666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B88AC1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05CA70C"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FE70612"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CE0E53E" w14:textId="77777777" w:rsidR="00A92CDF" w:rsidRDefault="00A92CDF" w:rsidP="00A92CDF">
            <w:pPr>
              <w:pStyle w:val="Standard"/>
              <w:spacing w:before="20" w:after="20" w:line="0" w:lineRule="atLeast"/>
              <w:ind w:left="946" w:hanging="742"/>
              <w:jc w:val="both"/>
              <w:rPr>
                <w:rFonts w:ascii="標楷體" w:eastAsia="標楷體" w:hAnsi="標楷體" w:cs="標楷體"/>
                <w:spacing w:val="-6"/>
                <w:sz w:val="20"/>
              </w:rPr>
            </w:pPr>
            <w:r>
              <w:rPr>
                <w:rFonts w:ascii="標楷體" w:eastAsia="標楷體" w:hAnsi="標楷體" w:cs="標楷體"/>
                <w:spacing w:val="-6"/>
                <w:sz w:val="20"/>
              </w:rPr>
              <w:t xml:space="preserve">  7-3-2 重估增值是否認列於「後續不重分類至損益」之其他綜合損益項下。</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AC7230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496F95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EE9455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617062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C5412A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5DF7A30"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D81667B"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453E8B" w14:textId="77777777" w:rsidR="00A92CDF" w:rsidRDefault="00A92CDF" w:rsidP="00A92CDF">
            <w:pPr>
              <w:pStyle w:val="Standard"/>
              <w:spacing w:before="20" w:after="20" w:line="0" w:lineRule="atLeast"/>
              <w:ind w:left="946" w:hanging="742"/>
              <w:jc w:val="both"/>
              <w:rPr>
                <w:rFonts w:ascii="標楷體" w:eastAsia="標楷體" w:hAnsi="標楷體" w:cs="標楷體"/>
                <w:spacing w:val="-6"/>
                <w:sz w:val="20"/>
              </w:rPr>
            </w:pPr>
            <w:r>
              <w:rPr>
                <w:rFonts w:ascii="標楷體" w:eastAsia="標楷體" w:hAnsi="標楷體" w:cs="標楷體"/>
                <w:spacing w:val="-6"/>
                <w:sz w:val="20"/>
              </w:rPr>
              <w:t xml:space="preserve">  7-3-3 指定為透過損益按公允價值衡量之金融負債，其公允價值變動金額屬信用風險所產生者，除避免會計配比不當之情形或屬放款承諾及財務保證合約須認列於損益外，是否認列於「後續不重分類至損益」之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37D4DB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91C0D1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42E5B6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17585E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49E3EE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73EC672"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95F303E"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3CAAC32" w14:textId="77777777" w:rsidR="00A92CDF" w:rsidRDefault="00A92CDF" w:rsidP="00A92CDF">
            <w:pPr>
              <w:pStyle w:val="Standard"/>
              <w:spacing w:before="20" w:after="20" w:line="0" w:lineRule="atLeast"/>
              <w:ind w:left="946" w:hanging="742"/>
              <w:jc w:val="both"/>
            </w:pPr>
            <w:r>
              <w:rPr>
                <w:rFonts w:ascii="標楷體" w:eastAsia="標楷體" w:hAnsi="標楷體" w:cs="標楷體"/>
                <w:spacing w:val="-6"/>
                <w:sz w:val="20"/>
              </w:rPr>
              <w:t xml:space="preserve">  </w:t>
            </w:r>
            <w:r>
              <w:rPr>
                <w:rFonts w:ascii="標楷體" w:eastAsia="標楷體" w:hAnsi="標楷體"/>
                <w:spacing w:val="-6"/>
                <w:sz w:val="20"/>
              </w:rPr>
              <w:t>7-3-4 透過其他綜合損益按公允價值衡量之權益工具評價損益是否認列於其他綜合損益。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13C9C5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D463C1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A7D69E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85460F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818B75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DF3D640"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E4FD994"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5AFE9F" w14:textId="77777777" w:rsidR="00A92CDF" w:rsidRDefault="00A92CDF" w:rsidP="00A92CDF">
            <w:pPr>
              <w:pStyle w:val="Standard"/>
              <w:spacing w:before="20" w:after="20" w:line="0" w:lineRule="atLeast"/>
              <w:ind w:left="946" w:hanging="742"/>
              <w:jc w:val="both"/>
            </w:pPr>
            <w:r>
              <w:rPr>
                <w:rFonts w:ascii="標楷體" w:eastAsia="標楷體" w:hAnsi="標楷體" w:cs="標楷體"/>
                <w:spacing w:val="-6"/>
                <w:sz w:val="20"/>
              </w:rPr>
              <w:t xml:space="preserve">  </w:t>
            </w:r>
            <w:r>
              <w:rPr>
                <w:rFonts w:ascii="標楷體" w:eastAsia="標楷體" w:hAnsi="標楷體"/>
                <w:spacing w:val="-6"/>
                <w:sz w:val="20"/>
              </w:rPr>
              <w:t>7-3-5 透過其他綜合損益按公允價值衡量之權益工具投資列報於其他綜合損益中之金額，後續除列時是否未移轉至損益，直接轉入保留盈餘。</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5E6FD5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991DBC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BAA489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EAF080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BD4635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0071172"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E6F2054"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8381082" w14:textId="77777777" w:rsidR="00A92CDF" w:rsidRDefault="00A92CDF" w:rsidP="00A92CDF">
            <w:pPr>
              <w:pStyle w:val="Standard"/>
              <w:spacing w:before="20" w:after="20" w:line="0" w:lineRule="atLeast"/>
              <w:ind w:left="946" w:hanging="742"/>
              <w:jc w:val="both"/>
            </w:pPr>
            <w:r>
              <w:rPr>
                <w:rFonts w:ascii="標楷體" w:eastAsia="標楷體" w:hAnsi="標楷體" w:cs="標楷體"/>
                <w:spacing w:val="-6"/>
                <w:sz w:val="20"/>
              </w:rPr>
              <w:t xml:space="preserve">  </w:t>
            </w:r>
            <w:r>
              <w:rPr>
                <w:rFonts w:ascii="標楷體" w:eastAsia="標楷體" w:hAnsi="標楷體"/>
                <w:spacing w:val="-6"/>
                <w:sz w:val="20"/>
              </w:rPr>
              <w:t>7-3-6 列報於「後續不重分類至損益」之其他綜合損益項下避險工具之損益，是否符合國際財務報導準則第九號避險會計之規定。</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9DE047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55E671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1A645C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2CFF4B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EEC731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5CF20FC"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A34F3B7"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C76A140" w14:textId="77777777" w:rsidR="00A92CDF" w:rsidRDefault="00A92CDF" w:rsidP="00A92CDF">
            <w:pPr>
              <w:pStyle w:val="Standard"/>
              <w:spacing w:before="20" w:after="20" w:line="0" w:lineRule="atLeast"/>
              <w:ind w:left="580" w:hanging="376"/>
              <w:jc w:val="both"/>
              <w:rPr>
                <w:rFonts w:ascii="標楷體" w:eastAsia="標楷體" w:hAnsi="標楷體" w:cs="標楷體"/>
                <w:spacing w:val="-6"/>
                <w:sz w:val="20"/>
              </w:rPr>
            </w:pPr>
            <w:r>
              <w:rPr>
                <w:rFonts w:ascii="標楷體" w:eastAsia="標楷體" w:hAnsi="標楷體" w:cs="標楷體"/>
                <w:spacing w:val="-6"/>
                <w:sz w:val="20"/>
              </w:rPr>
              <w:t>7-4 被投資者其他綜合損益之變動造成投資者對被投資者所享之權益份額發生變動時，是否對該變動所享有之份額認列為投資者之其他綜合損益。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E14F22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499F30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10DCE0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9A5C50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7835E8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DC83A20" w14:textId="77777777" w:rsidTr="00193B43">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2631549E"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D87E89F"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８</w:t>
            </w:r>
            <w:r>
              <w:rPr>
                <w:rFonts w:ascii="標楷體" w:eastAsia="標楷體" w:hAnsi="標楷體" w:cs="夹发砰, 'Arial Unicode MS'"/>
                <w:sz w:val="20"/>
              </w:rPr>
              <w:t>綜合損益總額是否分別列示歸屬於母公司業主之數額及非控制權益之數額，即使非控制權益因而成為虧損餘額。</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1F3F09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6614F4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E2B5E3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0C939E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2BED39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B947463" w14:textId="77777777" w:rsidTr="00193B43">
        <w:trPr>
          <w:cantSplit/>
          <w:trHeight w:val="340"/>
          <w:jc w:val="center"/>
        </w:trPr>
        <w:tc>
          <w:tcPr>
            <w:tcW w:w="71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256A9141"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45323DD"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９每股盈餘之計算與表達是否依國際會計準則第三十三號規定辦理。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493801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9A5018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A37E9A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E0BE7E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9CBD41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6C24E11" w14:textId="77777777">
        <w:trPr>
          <w:cantSplit/>
          <w:trHeight w:val="397"/>
          <w:jc w:val="center"/>
        </w:trPr>
        <w:tc>
          <w:tcPr>
            <w:tcW w:w="71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41C186" w14:textId="77777777" w:rsidR="00A92CDF" w:rsidRDefault="00A92CDF" w:rsidP="00A92CDF">
            <w:pPr>
              <w:pStyle w:val="Standard"/>
              <w:spacing w:before="20" w:after="20" w:line="240" w:lineRule="exact"/>
              <w:ind w:left="57" w:right="57"/>
              <w:rPr>
                <w:rFonts w:ascii="標楷體" w:eastAsia="標楷體" w:hAnsi="標楷體" w:cs="標楷體"/>
                <w:bCs/>
                <w:szCs w:val="24"/>
              </w:rPr>
            </w:pPr>
            <w:r>
              <w:rPr>
                <w:rFonts w:ascii="標楷體" w:eastAsia="標楷體" w:hAnsi="標楷體" w:cs="標楷體"/>
                <w:bCs/>
                <w:szCs w:val="24"/>
              </w:rPr>
              <w:t>現金</w:t>
            </w:r>
            <w:r>
              <w:rPr>
                <w:rFonts w:ascii="標楷體" w:eastAsia="標楷體" w:hAnsi="標楷體" w:cs="標楷體"/>
                <w:bCs/>
                <w:szCs w:val="24"/>
              </w:rPr>
              <w:br/>
              <w:t>流量表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AA9F710"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１是否未將動支受限之現金或金融同業存款（如供質押之定期存款、現金及存放金融同業等，但不包括與第三方約定使用限制但公司仍可動用之活期存款）及央行存款列入現金及約當現金項下。</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578024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7FCDD2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ABCD5D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9648D8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196F1A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9D69346"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39C24F"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DE02C44"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２</w:t>
            </w:r>
            <w:r>
              <w:rPr>
                <w:rFonts w:ascii="標楷體" w:eastAsia="標楷體" w:hAnsi="標楷體" w:cs="標楷體"/>
                <w:sz w:val="20"/>
              </w:rPr>
              <w:t>利息及股利收付之現金流量是否單獨揭露，並以各期一致之方式分類為營業、投資或籌資活動。</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C0EDED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18758B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06314F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427E8D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A1CB19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1714B70" w14:textId="77777777">
        <w:trPr>
          <w:cantSplit/>
          <w:trHeight w:val="397"/>
          <w:jc w:val="center"/>
        </w:trPr>
        <w:tc>
          <w:tcPr>
            <w:tcW w:w="71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DCC9F5" w14:textId="77777777" w:rsidR="00A92CDF" w:rsidRDefault="00A92CDF" w:rsidP="00A92CDF">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t>附註及附表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C3C9A8F" w14:textId="77777777" w:rsidR="00A92CDF" w:rsidRDefault="00A92CDF" w:rsidP="00A92CDF">
            <w:pPr>
              <w:pStyle w:val="Standard"/>
              <w:spacing w:before="20" w:after="20" w:line="0" w:lineRule="atLeast"/>
              <w:jc w:val="both"/>
              <w:rPr>
                <w:rFonts w:ascii="標楷體" w:eastAsia="標楷體" w:hAnsi="標楷體" w:cs="標楷體"/>
                <w:sz w:val="20"/>
              </w:rPr>
            </w:pPr>
            <w:r>
              <w:rPr>
                <w:rFonts w:ascii="標楷體" w:eastAsia="標楷體" w:hAnsi="標楷體" w:cs="標楷體"/>
                <w:sz w:val="20"/>
              </w:rPr>
              <w:t>１是否揭露通過財務報告之日期及通過之程序。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C0268FE"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382BAA8"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93F8578"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4EFF62D"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4C41548"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r>
      <w:tr w:rsidR="00A92CDF" w14:paraId="26861374"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67F131"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89C8EAF" w14:textId="77777777" w:rsidR="00A92CDF" w:rsidRDefault="00A92CDF" w:rsidP="00A92CDF">
            <w:pPr>
              <w:pStyle w:val="Standard"/>
              <w:spacing w:before="20" w:after="20" w:line="0" w:lineRule="atLeast"/>
              <w:ind w:left="200" w:right="57" w:hanging="200"/>
              <w:jc w:val="both"/>
              <w:rPr>
                <w:rFonts w:ascii="標楷體" w:eastAsia="標楷體" w:hAnsi="標楷體" w:cs="標楷體"/>
                <w:sz w:val="20"/>
              </w:rPr>
            </w:pPr>
            <w:r>
              <w:rPr>
                <w:rFonts w:ascii="標楷體" w:eastAsia="標楷體" w:hAnsi="標楷體" w:cs="標楷體"/>
                <w:sz w:val="20"/>
              </w:rPr>
              <w:t>２是否揭露已採用或尚未採用本會認可之新發布、修訂後國際財務報導準則、國際會計準則、解釋及解釋公告之影響情形。</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91ABE05"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1F8AC9E"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C030B54"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BD67EF0"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ED0ACE7"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r>
      <w:tr w:rsidR="00A92CDF" w14:paraId="38268738"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A51499"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13E1AF" w14:textId="77777777" w:rsidR="00A92CDF" w:rsidRDefault="00A92CDF" w:rsidP="00A92CDF">
            <w:pPr>
              <w:pStyle w:val="Standard"/>
              <w:spacing w:before="20" w:after="20" w:line="0" w:lineRule="atLeast"/>
              <w:ind w:left="200" w:right="57" w:hanging="200"/>
              <w:jc w:val="both"/>
              <w:rPr>
                <w:rFonts w:ascii="標楷體" w:eastAsia="標楷體" w:hAnsi="標楷體" w:cs="標楷體"/>
                <w:sz w:val="20"/>
              </w:rPr>
            </w:pPr>
            <w:r>
              <w:rPr>
                <w:rFonts w:ascii="標楷體" w:eastAsia="標楷體" w:hAnsi="標楷體" w:cs="標楷體"/>
                <w:sz w:val="20"/>
              </w:rPr>
              <w:t>３是否依國際會計準則第八號規定，揭露國際會計準則理事會已發布但尚未生效之國際財務報導準則之影響情形，若無法評估影響，則揭露無法評估之理由。</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DC5E7F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C5FE70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62F1FF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8EAC69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1D2342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7292585" w14:textId="77777777" w:rsidTr="00825814">
        <w:trPr>
          <w:cantSplit/>
          <w:trHeight w:val="883"/>
          <w:jc w:val="center"/>
        </w:trPr>
        <w:tc>
          <w:tcPr>
            <w:tcW w:w="71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391E2FC8" w14:textId="77777777" w:rsidR="00A92CDF" w:rsidRDefault="00A92CDF" w:rsidP="00A92CDF">
            <w:pPr>
              <w:pStyle w:val="Standard"/>
              <w:spacing w:before="20" w:after="20"/>
              <w:ind w:left="113" w:right="113"/>
            </w:pPr>
            <w:r>
              <w:rPr>
                <w:rFonts w:ascii="標楷體" w:eastAsia="標楷體" w:hAnsi="標楷體" w:cs="標楷體"/>
                <w:bCs/>
                <w:szCs w:val="24"/>
              </w:rPr>
              <w:lastRenderedPageBreak/>
              <w:t>附註及附表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561BED96"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４已發行或已向本會申報發行海外存託憑證之公開發行公司(不含其子公司或轉投資公司)，</w:t>
            </w:r>
            <w:r>
              <w:rPr>
                <w:rFonts w:ascii="標楷體" w:eastAsia="標楷體" w:hAnsi="標楷體" w:cs="標楷體"/>
                <w:sz w:val="20"/>
              </w:rPr>
              <w:t>依本會認可令之說明採用國際會計準則理事會發布生效之準則者，是否揭露下列事項：</w:t>
            </w:r>
          </w:p>
          <w:p w14:paraId="08767CD8" w14:textId="77777777" w:rsidR="00A92CDF" w:rsidRDefault="00A92CDF" w:rsidP="00A92CDF">
            <w:pPr>
              <w:pStyle w:val="Standard"/>
              <w:spacing w:before="20" w:after="20" w:line="0" w:lineRule="atLeast"/>
              <w:ind w:left="580" w:hanging="376"/>
              <w:jc w:val="both"/>
            </w:pPr>
            <w:r>
              <w:rPr>
                <w:rFonts w:ascii="標楷體" w:eastAsia="標楷體" w:hAnsi="標楷體" w:cs="標楷體"/>
                <w:sz w:val="20"/>
              </w:rPr>
              <w:t>4-1 採用</w:t>
            </w:r>
            <w:r>
              <w:rPr>
                <w:rFonts w:ascii="標楷體" w:eastAsia="標楷體" w:hAnsi="標楷體"/>
                <w:sz w:val="20"/>
              </w:rPr>
              <w:t>國際財務報導準則</w:t>
            </w:r>
            <w:r>
              <w:rPr>
                <w:rFonts w:ascii="標楷體" w:eastAsia="標楷體" w:hAnsi="標楷體" w:cs="標楷體"/>
                <w:sz w:val="20"/>
              </w:rPr>
              <w:t>之版本。</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4A02CC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FE2C4F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9ABA03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82EE97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ABFB25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9D5DF88"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0913377"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D700F09" w14:textId="77777777" w:rsidR="00A92CDF" w:rsidRDefault="00A92CDF" w:rsidP="00A92CDF">
            <w:pPr>
              <w:pStyle w:val="Standard"/>
              <w:spacing w:before="20" w:after="20" w:line="0" w:lineRule="atLeast"/>
              <w:ind w:left="580" w:hanging="376"/>
              <w:jc w:val="both"/>
            </w:pPr>
            <w:r>
              <w:rPr>
                <w:rFonts w:ascii="標楷體" w:eastAsia="標楷體" w:hAnsi="標楷體" w:cs="標楷體"/>
                <w:sz w:val="20"/>
              </w:rPr>
              <w:t>4-2 採用之國際財務報導準則其會計政策與我國當年度適用之國際財務報導準則之重大差異及影響金額。</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EFD859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FAC9F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623205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C9B622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011116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9DD05E2"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CED3DF2"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46E4914" w14:textId="77777777" w:rsidR="00A92CDF" w:rsidRDefault="00A92CDF" w:rsidP="00A92CDF">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５是否揭露一般性項目、資產項目、負債項目、損益項目及其他項目所採用之重要會計政策。</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5F647C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42C6A0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6EC1BA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AEDCDB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FF94BC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F8A5072"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F377ADA"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E70EF89" w14:textId="77777777" w:rsidR="00A92CDF" w:rsidRDefault="00A92CDF" w:rsidP="00A92CDF">
            <w:pPr>
              <w:pStyle w:val="Standard"/>
              <w:spacing w:before="20" w:after="20" w:line="0" w:lineRule="atLeast"/>
              <w:ind w:right="57"/>
              <w:jc w:val="both"/>
            </w:pPr>
            <w:r>
              <w:rPr>
                <w:rFonts w:ascii="標楷體" w:eastAsia="標楷體" w:hAnsi="標楷體" w:cs="標楷體"/>
                <w:bCs/>
                <w:sz w:val="20"/>
              </w:rPr>
              <w:t>６</w:t>
            </w:r>
            <w:r>
              <w:rPr>
                <w:rFonts w:ascii="標楷體" w:eastAsia="標楷體" w:hAnsi="標楷體" w:cs="標楷體"/>
                <w:sz w:val="20"/>
              </w:rPr>
              <w:t>是否揭露重大會計判斷、估計及假設，以及與所作假設及估計不確定性其他主要來源有關之資訊。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DA23BC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3DD09E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1D2BCD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CA4361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2BCC97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04FB5F9" w14:textId="77777777" w:rsidTr="00825814">
        <w:trPr>
          <w:cantSplit/>
          <w:trHeight w:val="639"/>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83CFA50"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65B91D2"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７是否聲明財務報告之編製係依照金融控股公司財務報告編製準則、有關法令(法令名稱) 、國際財務報導準則、國際會計準則、解釋及解釋公告編製。</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1F61F6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A204F1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486416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D87DA6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FD3181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07F62B6"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D04CADB"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BE6EC49"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８是否揭露管理資本之目標、政策及程序，及資本結構之變動，包括資金、負債及權益等。</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5035B4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CD1177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C7E52C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53968C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674F8F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4A04468"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1FAB130"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96C6CCF"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９有會計變動</w:t>
            </w:r>
            <w:r>
              <w:rPr>
                <w:rFonts w:ascii="標楷體" w:eastAsia="標楷體" w:hAnsi="標楷體" w:cs="標楷體"/>
                <w:sz w:val="20"/>
              </w:rPr>
              <w:t>（包含會計政策變動及會計估計值變動中有關折舊性、折耗性資產耐用年限、折舊（耗）方法與無形資產攤銷期間、攤銷方法之變動、殘值之變動</w:t>
            </w:r>
            <w:r>
              <w:rPr>
                <w:rFonts w:ascii="標楷體" w:eastAsia="標楷體" w:hAnsi="標楷體"/>
                <w:sz w:val="20"/>
              </w:rPr>
              <w:t>及其公允價值之評價技術變動所致者</w:t>
            </w:r>
            <w:r>
              <w:rPr>
                <w:rFonts w:ascii="標楷體" w:eastAsia="標楷體" w:hAnsi="標楷體" w:cs="標楷體"/>
                <w:sz w:val="20"/>
              </w:rPr>
              <w:t>）者，是否已揭露變動之事實、理由及其影響金額。</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F970A1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06B7D8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6BBAE7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91FC4F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2D4467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F09809A"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36D2950"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DD6D29B"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１０財務報告所列金額之評價基礎，屬金融工具或其他有註明評價基礎之必要者，是否已予註明。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55A576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5D7F51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8E34C8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2FC90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E30BE8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B5C52FE"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5A978C0E"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2E4D586" w14:textId="77777777" w:rsidR="00A92CDF" w:rsidRDefault="00A92CDF" w:rsidP="00A92CDF">
            <w:pPr>
              <w:pStyle w:val="Standard"/>
              <w:spacing w:before="20" w:after="20" w:line="0" w:lineRule="atLeast"/>
              <w:ind w:right="57"/>
              <w:jc w:val="both"/>
            </w:pPr>
            <w:r>
              <w:rPr>
                <w:rFonts w:ascii="標楷體" w:eastAsia="標楷體" w:hAnsi="標楷體" w:cs="標楷體"/>
                <w:bCs/>
                <w:sz w:val="20"/>
              </w:rPr>
              <w:t>１１財務報告所列各會計項目如受有法令、契約及其他約束之限制者，是否註明其情形、時效及有關事項。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FE0206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447645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1E1171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33F1A0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6D66E9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230D968"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FE8BB74"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E6C419C" w14:textId="77777777" w:rsidR="00A92CDF" w:rsidRDefault="00A92CDF" w:rsidP="00A92CDF">
            <w:pPr>
              <w:pStyle w:val="Standard"/>
              <w:spacing w:before="20" w:after="20" w:line="0" w:lineRule="atLeast"/>
              <w:ind w:left="212" w:right="57" w:hanging="212"/>
              <w:jc w:val="both"/>
            </w:pPr>
            <w:r>
              <w:rPr>
                <w:rFonts w:ascii="標楷體" w:eastAsia="標楷體" w:hAnsi="標楷體" w:cs="標楷體"/>
                <w:bCs/>
                <w:sz w:val="20"/>
              </w:rPr>
              <w:t>１２</w:t>
            </w:r>
            <w:r>
              <w:rPr>
                <w:rFonts w:ascii="標楷體" w:eastAsia="標楷體" w:hAnsi="標楷體" w:cs="標楷體"/>
                <w:sz w:val="20"/>
              </w:rPr>
              <w:t>若有未編入合併報表之子公司，是否於財務報表附註說明子公司名稱、持有股權比例及未合併之原因。</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A1DC9C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3D385E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4C5C7B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28C740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14D011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677AFFF"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471127C6"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82FAB39" w14:textId="77777777" w:rsidR="00A92CDF" w:rsidRDefault="00A92CDF" w:rsidP="00A92CDF">
            <w:pPr>
              <w:pStyle w:val="Standard"/>
              <w:spacing w:before="20" w:after="20" w:line="0" w:lineRule="atLeast"/>
              <w:ind w:left="212" w:right="57" w:hanging="212"/>
              <w:jc w:val="both"/>
              <w:rPr>
                <w:rFonts w:ascii="標楷體" w:eastAsia="標楷體" w:hAnsi="標楷體" w:cs="標楷體"/>
                <w:bCs/>
                <w:sz w:val="20"/>
              </w:rPr>
            </w:pPr>
            <w:r>
              <w:rPr>
                <w:rFonts w:ascii="標楷體" w:eastAsia="標楷體" w:hAnsi="標楷體" w:cs="標楷體"/>
                <w:bCs/>
                <w:sz w:val="20"/>
              </w:rPr>
              <w:t>１３是否依國際財務報導準則第十二號規定，揭露對其他個體權益之相關資訊。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7C890C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4682CA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B85687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804A13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4A9F06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A9F50B4"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18A7C605"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764755F" w14:textId="77777777" w:rsidR="00A92CDF" w:rsidRDefault="00A92CDF" w:rsidP="00A92CDF">
            <w:pPr>
              <w:pStyle w:val="Standard"/>
              <w:spacing w:before="20" w:after="20" w:line="0" w:lineRule="atLeast"/>
              <w:ind w:left="212" w:right="57" w:hanging="212"/>
              <w:jc w:val="both"/>
              <w:rPr>
                <w:rFonts w:ascii="標楷體" w:eastAsia="標楷體" w:hAnsi="標楷體" w:cs="標楷體"/>
                <w:bCs/>
                <w:sz w:val="20"/>
              </w:rPr>
            </w:pPr>
            <w:r>
              <w:rPr>
                <w:rFonts w:ascii="標楷體" w:eastAsia="標楷體" w:hAnsi="標楷體" w:cs="標楷體"/>
                <w:bCs/>
                <w:sz w:val="20"/>
              </w:rPr>
              <w:t>１４主要資產之添置、擴充、營建、租賃、廢棄、閒置、出售、轉讓或長期出租是否予以註明。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3F7A94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F252A9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FE0702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03B349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A5DC6C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F0FF4EB"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6CE7DAC3"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5C04EB9"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１５重大或有負債及未認列之合約承諾是否註明。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D98C7A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92F3CB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38E80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62B6E6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B372EE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C487893"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7233A579"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2600573" w14:textId="77777777" w:rsidR="00A92CDF" w:rsidRDefault="00A92CDF" w:rsidP="00A92CDF">
            <w:pPr>
              <w:pStyle w:val="Standard"/>
              <w:spacing w:before="20" w:after="20" w:line="0" w:lineRule="atLeast"/>
              <w:ind w:left="312" w:hanging="312"/>
              <w:jc w:val="both"/>
            </w:pPr>
            <w:r>
              <w:rPr>
                <w:rFonts w:ascii="標楷體" w:eastAsia="標楷體" w:hAnsi="標楷體" w:cs="標楷體"/>
                <w:bCs/>
                <w:sz w:val="20"/>
              </w:rPr>
              <w:t>１６</w:t>
            </w:r>
            <w:r>
              <w:rPr>
                <w:rFonts w:ascii="標楷體" w:eastAsia="標楷體" w:hAnsi="標楷體" w:cs="標楷體"/>
                <w:sz w:val="20"/>
              </w:rPr>
              <w:t>財務風險管理</w:t>
            </w:r>
          </w:p>
          <w:p w14:paraId="78BDD53B" w14:textId="77777777" w:rsidR="00A92CDF" w:rsidRDefault="00A92CDF" w:rsidP="00A92CDF">
            <w:pPr>
              <w:pStyle w:val="Standard"/>
              <w:spacing w:before="20" w:after="20" w:line="0" w:lineRule="atLeast"/>
              <w:ind w:left="398" w:right="57"/>
              <w:jc w:val="both"/>
              <w:rPr>
                <w:rFonts w:ascii="標楷體" w:eastAsia="標楷體" w:hAnsi="標楷體" w:cs="標楷體"/>
                <w:sz w:val="20"/>
              </w:rPr>
            </w:pPr>
            <w:r>
              <w:rPr>
                <w:rFonts w:ascii="標楷體" w:eastAsia="標楷體" w:hAnsi="標楷體" w:cs="標楷體"/>
                <w:sz w:val="20"/>
              </w:rPr>
              <w:t>是否揭露能使財務報表主要使用者評估企業於資產負債表日所暴露因金融工具產生之風險之性質及程度之資訊。（包含質性揭露及量化揭露）</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5AA2B13" w14:textId="77777777" w:rsidR="00A92CDF" w:rsidRDefault="00A92CDF" w:rsidP="00A92CDF">
            <w:pPr>
              <w:pStyle w:val="Standard"/>
              <w:snapToGrid w:val="0"/>
              <w:spacing w:before="20" w:after="20" w:line="0" w:lineRule="atLeast"/>
              <w:jc w:val="both"/>
              <w:rPr>
                <w:rFonts w:ascii="標楷體" w:eastAsia="標楷體" w:hAnsi="標楷體" w:cs="標楷體"/>
                <w:bCs/>
                <w:strike/>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C434E7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253D6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8B0CDD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1D67B6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50AC506" w14:textId="77777777" w:rsidTr="00825814">
        <w:trPr>
          <w:cantSplit/>
          <w:trHeight w:val="340"/>
          <w:jc w:val="center"/>
        </w:trPr>
        <w:tc>
          <w:tcPr>
            <w:tcW w:w="710" w:type="dxa"/>
            <w:vMerge/>
            <w:tcBorders>
              <w:left w:val="single" w:sz="4" w:space="0" w:color="000000"/>
              <w:right w:val="single" w:sz="4" w:space="0" w:color="000000"/>
            </w:tcBorders>
            <w:tcMar>
              <w:top w:w="0" w:type="dxa"/>
              <w:left w:w="28" w:type="dxa"/>
              <w:bottom w:w="0" w:type="dxa"/>
              <w:right w:w="28" w:type="dxa"/>
            </w:tcMar>
            <w:vAlign w:val="center"/>
          </w:tcPr>
          <w:p w14:paraId="0346AA06" w14:textId="77777777" w:rsidR="00A92CDF" w:rsidRDefault="00A92CDF" w:rsidP="00A92CDF">
            <w:pPr>
              <w:pStyle w:val="Standard"/>
              <w:spacing w:before="20" w:after="20"/>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8F55D27"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１７債款之舉借（包括保險子公司因給付鉅額保險金之週轉需要之借款）是否註明。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8038B1F" w14:textId="77777777" w:rsidR="00A92CDF" w:rsidRDefault="00A92CDF" w:rsidP="00A92CDF">
            <w:pPr>
              <w:pStyle w:val="Standard"/>
              <w:snapToGrid w:val="0"/>
              <w:spacing w:before="20" w:after="20" w:line="0" w:lineRule="atLeast"/>
              <w:jc w:val="both"/>
              <w:rPr>
                <w:rFonts w:ascii="標楷體" w:eastAsia="標楷體" w:hAnsi="標楷體" w:cs="標楷體"/>
                <w:bCs/>
                <w:strike/>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AFCE89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374023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4868AA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88297E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34659D3" w14:textId="77777777" w:rsidTr="00A92CDF">
        <w:trPr>
          <w:cantSplit/>
          <w:trHeight w:val="340"/>
          <w:jc w:val="center"/>
        </w:trPr>
        <w:tc>
          <w:tcPr>
            <w:tcW w:w="71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93548EC" w14:textId="77777777" w:rsidR="00A92CDF" w:rsidRDefault="00A92CDF" w:rsidP="00A92CDF">
            <w:pPr>
              <w:pStyle w:val="Standard"/>
              <w:spacing w:before="20" w:after="20"/>
              <w:ind w:left="113" w:right="113"/>
              <w:jc w:val="both"/>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C3B8C75"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１８重大災害損失是否註明。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3882EC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A76A28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4466EB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D12093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F87FA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844C049" w14:textId="77777777" w:rsidTr="008568F2">
        <w:trPr>
          <w:cantSplit/>
          <w:trHeight w:val="340"/>
          <w:jc w:val="center"/>
        </w:trPr>
        <w:tc>
          <w:tcPr>
            <w:tcW w:w="71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1CF0CEEB" w14:textId="03993445" w:rsidR="00A92CDF" w:rsidRDefault="00A92CDF" w:rsidP="00A92CDF">
            <w:pPr>
              <w:ind w:left="113" w:right="113"/>
            </w:pPr>
            <w:r>
              <w:rPr>
                <w:rFonts w:ascii="標楷體" w:eastAsia="標楷體" w:hAnsi="標楷體" w:cs="標楷體"/>
                <w:bCs/>
                <w:szCs w:val="24"/>
              </w:rPr>
              <w:lastRenderedPageBreak/>
              <w:t>附註及附表</w:t>
            </w: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D3EC9FD"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１９接受他人資助之研究發展計畫及其金額是否註明。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CD7C6B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CEFA2E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049C09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86DB1E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34DBC7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0AFFAEC"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0915EE6" w14:textId="0D40A226"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73F2881A"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２０重大訴訟案件之進行或終結是否註明。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A5C328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E0B19D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AEC35A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2D3705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48941D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B8881E4"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A3A0873" w14:textId="270C49D9" w:rsidR="00A92CDF" w:rsidRDefault="00A92CDF" w:rsidP="00A92CDF">
            <w:pPr>
              <w:ind w:left="113" w:right="113"/>
              <w:rPr>
                <w:rFonts w:ascii="標楷體" w:eastAsia="標楷體" w:hAnsi="標楷體" w:cs="標楷體"/>
                <w:bCs/>
                <w:szCs w:val="24"/>
              </w:rPr>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F630003"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２１重大契約之簽訂、完成、撤銷或失效是否註明。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40463EE" w14:textId="77777777" w:rsidR="00A92CDF" w:rsidRDefault="00A92CDF" w:rsidP="00A92CDF">
            <w:pPr>
              <w:pStyle w:val="Standard"/>
              <w:snapToGrid w:val="0"/>
              <w:spacing w:before="20" w:after="20" w:line="0" w:lineRule="atLeast"/>
              <w:ind w:left="571" w:right="57" w:hanging="372"/>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77A906D" w14:textId="77777777" w:rsidR="00A92CDF" w:rsidRDefault="00A92CDF" w:rsidP="00A92CDF">
            <w:pPr>
              <w:pStyle w:val="Standard"/>
              <w:snapToGrid w:val="0"/>
              <w:spacing w:before="20" w:after="20" w:line="0" w:lineRule="atLeast"/>
              <w:ind w:left="571" w:right="57" w:hanging="372"/>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03A63F" w14:textId="77777777" w:rsidR="00A92CDF" w:rsidRDefault="00A92CDF" w:rsidP="00A92CDF">
            <w:pPr>
              <w:pStyle w:val="Standard"/>
              <w:snapToGrid w:val="0"/>
              <w:spacing w:before="20" w:after="20" w:line="0" w:lineRule="atLeast"/>
              <w:ind w:left="571" w:right="57" w:hanging="372"/>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B0DBA5E" w14:textId="77777777" w:rsidR="00A92CDF" w:rsidRDefault="00A92CDF" w:rsidP="00A92CDF">
            <w:pPr>
              <w:pStyle w:val="Standard"/>
              <w:snapToGrid w:val="0"/>
              <w:spacing w:before="20" w:after="20" w:line="0" w:lineRule="atLeast"/>
              <w:ind w:left="571" w:right="57" w:hanging="372"/>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8B38F2C" w14:textId="77777777" w:rsidR="00A92CDF" w:rsidRDefault="00A92CDF" w:rsidP="00A92CDF">
            <w:pPr>
              <w:pStyle w:val="Standard"/>
              <w:snapToGrid w:val="0"/>
              <w:spacing w:before="20" w:after="20" w:line="0" w:lineRule="atLeast"/>
              <w:ind w:left="571" w:right="57" w:hanging="372"/>
              <w:jc w:val="both"/>
              <w:rPr>
                <w:rFonts w:ascii="標楷體" w:eastAsia="標楷體" w:hAnsi="標楷體" w:cs="標楷體"/>
                <w:bCs/>
                <w:sz w:val="20"/>
              </w:rPr>
            </w:pPr>
          </w:p>
        </w:tc>
      </w:tr>
      <w:tr w:rsidR="00A92CDF" w14:paraId="29D0EE04"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EEC1225"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0180FB46" w14:textId="77777777" w:rsidR="00A92CDF" w:rsidRDefault="00A92CDF" w:rsidP="00A92CDF">
            <w:pPr>
              <w:pStyle w:val="Standard"/>
              <w:spacing w:before="20" w:after="20" w:line="0" w:lineRule="atLeast"/>
              <w:ind w:left="400" w:right="57" w:hanging="395"/>
              <w:jc w:val="both"/>
            </w:pPr>
            <w:r>
              <w:rPr>
                <w:rFonts w:ascii="標楷體" w:eastAsia="標楷體" w:hAnsi="標楷體" w:cs="標楷體"/>
                <w:bCs/>
                <w:sz w:val="20"/>
              </w:rPr>
              <w:t>２２員工福利相關資訊是否已依國際會計準則第十九號規定揭露，包括確定福利計畫對未來現金流量之金額、時點及不確定性之影響</w:t>
            </w:r>
            <w:r>
              <w:rPr>
                <w:rFonts w:ascii="標楷體" w:eastAsia="標楷體" w:hAnsi="標楷體" w:cs="細明體, MingLiU"/>
                <w:sz w:val="20"/>
              </w:rPr>
              <w:t>、人口統計假設變動與財務假設變動產生之精算損益、下一年度報導期間對計劃之預期提撥金</w:t>
            </w:r>
            <w:r>
              <w:rPr>
                <w:rFonts w:ascii="標楷體" w:eastAsia="標楷體" w:hAnsi="標楷體" w:cs="標楷體"/>
                <w:bCs/>
                <w:sz w:val="20"/>
              </w:rPr>
              <w:t>等資訊。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C345A2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F72C2E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0AC53E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E1C07B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46174F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3C95108"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F47D177"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13B9D0C" w14:textId="77777777" w:rsidR="00A92CDF" w:rsidRDefault="00A92CDF" w:rsidP="00A92CDF">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２３金融工具</w:t>
            </w:r>
          </w:p>
          <w:p w14:paraId="37048E88"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23-1 金融工具之表達是否依據編製準則、國際會計準則第三十二號、及國際財務報導準則第九號規定辦理。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4DCC19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3FB6A9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F34E73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B960F7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DBA80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755742F"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D3686EF"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FE34F4B"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 xml:space="preserve">23-2 </w:t>
            </w:r>
            <w:r>
              <w:rPr>
                <w:rFonts w:ascii="標楷體" w:eastAsia="標楷體" w:hAnsi="標楷體"/>
                <w:spacing w:val="-6"/>
                <w:sz w:val="20"/>
              </w:rPr>
              <w:t>金融工具相關資訊</w:t>
            </w:r>
            <w:r>
              <w:rPr>
                <w:rFonts w:ascii="標楷體" w:eastAsia="標楷體" w:hAnsi="標楷體" w:cs="標楷體"/>
                <w:bCs/>
                <w:sz w:val="20"/>
              </w:rPr>
              <w:t>是否依照編製準則及國際財務報導準則第七號規定揭露</w:t>
            </w:r>
            <w:r>
              <w:rPr>
                <w:rFonts w:ascii="標楷體" w:eastAsia="標楷體" w:hAnsi="標楷體"/>
                <w:spacing w:val="-6"/>
                <w:sz w:val="20"/>
              </w:rPr>
              <w:t>，包括：</w:t>
            </w:r>
          </w:p>
          <w:p w14:paraId="7E65F398" w14:textId="77777777" w:rsidR="00A92CDF" w:rsidRDefault="00A92CDF" w:rsidP="00A92CDF">
            <w:pPr>
              <w:pStyle w:val="Standard"/>
              <w:spacing w:before="20" w:after="20" w:line="0" w:lineRule="atLeast"/>
              <w:ind w:left="1184" w:right="57" w:hanging="853"/>
              <w:jc w:val="both"/>
            </w:pPr>
            <w:r>
              <w:rPr>
                <w:rFonts w:ascii="標楷體" w:eastAsia="標楷體" w:hAnsi="標楷體" w:cs="標楷體"/>
                <w:spacing w:val="-6"/>
                <w:sz w:val="20"/>
              </w:rPr>
              <w:t xml:space="preserve">　</w:t>
            </w:r>
            <w:r>
              <w:rPr>
                <w:rFonts w:ascii="標楷體" w:eastAsia="標楷體" w:hAnsi="標楷體"/>
                <w:spacing w:val="-6"/>
                <w:sz w:val="20"/>
              </w:rPr>
              <w:t>23-2-1 金融工具對公司財務狀況與績效重要性之揭露資訊(如：金融工具每一種類帳面金額、透過損益按公允價值衡量之金融資產或金融負債及指定為透過其他綜合損益按公允價值衡量之權益工具投資相關資訊、重分類資訊、金融資產及金融負債之互抵資訊、信用損失之備抵帳戶資訊、避險會計資訊、公允價值資訊等)。</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83EF8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2C07D8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D9C381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D21F12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A2E253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098DF6B"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4570F6E"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AF7DF6E" w14:textId="77777777" w:rsidR="00A92CDF" w:rsidRDefault="00A92CDF" w:rsidP="00A92CDF">
            <w:pPr>
              <w:pStyle w:val="Standard"/>
              <w:spacing w:before="20" w:after="20" w:line="0" w:lineRule="atLeast"/>
              <w:ind w:left="1184" w:right="57" w:hanging="853"/>
              <w:jc w:val="both"/>
              <w:rPr>
                <w:rFonts w:ascii="標楷體" w:eastAsia="標楷體" w:hAnsi="標楷體"/>
                <w:spacing w:val="-6"/>
                <w:sz w:val="20"/>
              </w:rPr>
            </w:pPr>
            <w:r>
              <w:rPr>
                <w:rFonts w:ascii="標楷體" w:eastAsia="標楷體" w:hAnsi="標楷體"/>
                <w:spacing w:val="-6"/>
                <w:sz w:val="20"/>
              </w:rPr>
              <w:t xml:space="preserve">　23-2-2 金融工具暴險之質性及量化資訊，包括信用風險(如預期信用損失金額之量化及質性資訊)、流動性風險及市場風險等資訊。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2434B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AA479C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2E1ECD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047E18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0A2CCD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7FA1D7E"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3BFF61F"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651CC77" w14:textId="77777777" w:rsidR="00A92CDF" w:rsidRDefault="00A92CDF" w:rsidP="00A92CDF">
            <w:pPr>
              <w:pStyle w:val="Standard"/>
              <w:spacing w:before="20" w:after="20" w:line="0" w:lineRule="atLeast"/>
              <w:ind w:left="1184" w:right="57" w:hanging="853"/>
              <w:jc w:val="both"/>
              <w:rPr>
                <w:rFonts w:ascii="標楷體" w:eastAsia="標楷體" w:hAnsi="標楷體"/>
                <w:spacing w:val="-6"/>
                <w:sz w:val="20"/>
              </w:rPr>
            </w:pPr>
            <w:r>
              <w:rPr>
                <w:rFonts w:ascii="標楷體" w:eastAsia="標楷體" w:hAnsi="標楷體"/>
                <w:spacing w:val="-6"/>
                <w:sz w:val="20"/>
              </w:rPr>
              <w:t xml:space="preserve">　23-2-3 金融資產之移轉資訊(包括未整體除列之已移轉金融資產及整體除列但持續參與之金融資產之相關資訊)。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B1DDCD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3AD848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2C350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9E4830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E82B8D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3F58BD8"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153BCF6"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484F558"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２４資本適足性相關資訊是否註明。（編製季財務報告時得免編製）</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BC511DA" w14:textId="77777777" w:rsidR="00A92CDF" w:rsidRDefault="00A92CDF" w:rsidP="00A92CDF">
            <w:pPr>
              <w:pStyle w:val="Standard"/>
              <w:snapToGrid w:val="0"/>
              <w:spacing w:before="20" w:after="20" w:line="0" w:lineRule="atLeast"/>
              <w:jc w:val="both"/>
              <w:rPr>
                <w:rFonts w:ascii="標楷體" w:eastAsia="標楷體" w:hAnsi="標楷體" w:cs="標楷體"/>
                <w:bCs/>
                <w:spacing w:val="-6"/>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24AACB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5D0BE1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41A9CB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BFA7F6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17A156F"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E02D4FA"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DB17029"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２５是否依金融控股公司法第四十六條規定揭露金融控股公司所有子公司對同一人、同一關係人或同一關係企業為授信、背書或其他交易行為之加計總額或比率。</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B28999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F99987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279E55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95F2C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32B5C2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126D28E" w14:textId="77777777" w:rsidTr="008568F2">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3952D0C"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CEE0A84"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２６因政府法令變更而發生之重大影響是否註明。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31625A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3B0086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33F5E3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10E350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916221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3153264" w14:textId="77777777" w:rsidTr="005C5554">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9685147"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7202D367"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２７停業單位之相關資訊是否註明。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175029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0F225F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4A741F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F9B1E7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CEB89D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E7E0CF7" w14:textId="77777777" w:rsidTr="005C5554">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F3ADBE6"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01301E4"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２８受讓或讓與其他金融同業主要部分營業及資產、負債是否註明。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43C3AB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5A4F20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3E663F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896D28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D16606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8E7FB04" w14:textId="77777777" w:rsidTr="005C5554">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64C431A0"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5B0B56B" w14:textId="77777777" w:rsidR="00A92CDF" w:rsidRDefault="00A92CDF" w:rsidP="00A92CDF">
            <w:pPr>
              <w:pStyle w:val="Standard"/>
              <w:spacing w:before="20" w:after="20" w:line="0" w:lineRule="atLeast"/>
              <w:ind w:left="400" w:hanging="400"/>
              <w:jc w:val="both"/>
            </w:pPr>
            <w:r>
              <w:rPr>
                <w:rFonts w:ascii="標楷體" w:eastAsia="標楷體" w:hAnsi="標楷體" w:cs="標楷體"/>
                <w:bCs/>
                <w:sz w:val="20"/>
              </w:rPr>
              <w:t>２９金融控股公司與其子公司及各子公司間進行業務或交易行為、共同業務推廣行為、資訊交互運用或共用營業場所或設備，是否揭露其收入、成本、費用及損益之分攤方式。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72CB2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8B935F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457DFE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A3684D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8928AE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AE54D04" w14:textId="77777777" w:rsidTr="005C5554">
        <w:trPr>
          <w:cantSplit/>
          <w:trHeight w:val="340"/>
          <w:jc w:val="center"/>
        </w:trPr>
        <w:tc>
          <w:tcPr>
            <w:tcW w:w="710" w:type="dxa"/>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0695914A" w14:textId="77777777" w:rsidR="00A92CDF" w:rsidRDefault="00A92CDF" w:rsidP="00A92CDF"/>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2F36647" w14:textId="77777777" w:rsidR="00A92CDF" w:rsidRDefault="00A92CDF" w:rsidP="00A92CDF">
            <w:pPr>
              <w:pStyle w:val="Standard"/>
              <w:spacing w:before="20" w:after="20" w:line="0" w:lineRule="atLeast"/>
              <w:ind w:left="400" w:hanging="400"/>
              <w:jc w:val="both"/>
              <w:rPr>
                <w:rFonts w:ascii="標楷體" w:eastAsia="標楷體" w:hAnsi="標楷體" w:cs="標楷體"/>
                <w:bCs/>
                <w:sz w:val="20"/>
              </w:rPr>
            </w:pPr>
            <w:r>
              <w:rPr>
                <w:rFonts w:ascii="標楷體" w:eastAsia="標楷體" w:hAnsi="標楷體" w:cs="標楷體"/>
                <w:bCs/>
                <w:sz w:val="20"/>
              </w:rPr>
              <w:t>３０私募有價證券者，是否揭露種類、發行時間及金額。</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EA7739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909E10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B0B022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05EF4A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5DD6E8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CAF5A19" w14:textId="77777777" w:rsidTr="00FE61E7">
        <w:trPr>
          <w:cantSplit/>
          <w:trHeight w:val="340"/>
          <w:jc w:val="center"/>
        </w:trPr>
        <w:tc>
          <w:tcPr>
            <w:tcW w:w="71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39C867DF" w14:textId="7ACE7AC2" w:rsidR="00A92CDF" w:rsidRDefault="00A92CDF" w:rsidP="00A92CDF">
            <w:pPr>
              <w:ind w:left="113" w:right="113"/>
            </w:pPr>
            <w:r>
              <w:rPr>
                <w:rFonts w:ascii="標楷體" w:eastAsia="標楷體" w:hAnsi="標楷體" w:cs="標楷體"/>
                <w:bCs/>
                <w:szCs w:val="24"/>
              </w:rPr>
              <w:lastRenderedPageBreak/>
              <w:t>附註及附表</w:t>
            </w: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5845B28C" w14:textId="77777777" w:rsidR="00A92CDF" w:rsidRDefault="00A92CDF" w:rsidP="00A92CDF">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３１是否揭露業務別財務資訊。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4DF8B3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EEC751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055422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1D7DEF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191427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F6B1957"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E204885" w14:textId="5A7FFB09"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78B158C"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３２是否揭露金融控股公司個體財務報表及其各類子公司簡明個體資產負債表及綜合損益表。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DC65FD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E56CB7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2C8557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A84A4B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DAF76B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124D4FC"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1AB7C891" w14:textId="28E986F8" w:rsidR="00A92CDF" w:rsidRDefault="00A92CDF" w:rsidP="00A92CDF">
            <w:pPr>
              <w:ind w:left="113" w:right="113"/>
              <w:rPr>
                <w:rFonts w:ascii="標楷體" w:eastAsia="標楷體" w:hAnsi="標楷體" w:cs="標楷體"/>
                <w:bCs/>
                <w:szCs w:val="24"/>
              </w:rPr>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179631BA"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３３是否揭露金融控股公司及子公司之獲利能力、資產品質、管理資訊、流動性與市場風險敏感性等重要業務資訊。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7FE783F" w14:textId="77777777" w:rsidR="00A92CDF" w:rsidRDefault="00A92CDF" w:rsidP="00A92CDF">
            <w:pPr>
              <w:pStyle w:val="Standard"/>
              <w:snapToGrid w:val="0"/>
              <w:spacing w:before="20" w:after="20" w:line="0" w:lineRule="atLeast"/>
              <w:ind w:firstLine="212"/>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857F441" w14:textId="77777777" w:rsidR="00A92CDF" w:rsidRDefault="00A92CDF" w:rsidP="00A92CDF">
            <w:pPr>
              <w:pStyle w:val="Standard"/>
              <w:snapToGrid w:val="0"/>
              <w:spacing w:before="20" w:after="20" w:line="0" w:lineRule="atLeast"/>
              <w:ind w:firstLine="212"/>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1426D0E" w14:textId="77777777" w:rsidR="00A92CDF" w:rsidRDefault="00A92CDF" w:rsidP="00A92CDF">
            <w:pPr>
              <w:pStyle w:val="Standard"/>
              <w:snapToGrid w:val="0"/>
              <w:spacing w:before="20" w:after="20" w:line="0" w:lineRule="atLeast"/>
              <w:ind w:firstLine="212"/>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C5E8D46" w14:textId="77777777" w:rsidR="00A92CDF" w:rsidRDefault="00A92CDF" w:rsidP="00A92CDF">
            <w:pPr>
              <w:pStyle w:val="Standard"/>
              <w:snapToGrid w:val="0"/>
              <w:spacing w:before="20" w:after="20" w:line="0" w:lineRule="atLeast"/>
              <w:ind w:firstLine="212"/>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25E9271" w14:textId="77777777" w:rsidR="00A92CDF" w:rsidRDefault="00A92CDF" w:rsidP="00A92CDF">
            <w:pPr>
              <w:pStyle w:val="Standard"/>
              <w:snapToGrid w:val="0"/>
              <w:spacing w:before="20" w:after="20" w:line="0" w:lineRule="atLeast"/>
              <w:ind w:firstLine="212"/>
              <w:jc w:val="both"/>
              <w:rPr>
                <w:rFonts w:ascii="標楷體" w:eastAsia="標楷體" w:hAnsi="標楷體" w:cs="標楷體"/>
                <w:bCs/>
                <w:sz w:val="20"/>
              </w:rPr>
            </w:pPr>
          </w:p>
        </w:tc>
      </w:tr>
      <w:tr w:rsidR="00A92CDF" w14:paraId="2F93C807"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D0BC2E1"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7400AD4"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３４子公司持有母公司股份者，財務報告附註是否分別列明持有母公司股份之子公司名稱、所持有股數、金額、原因、對盈餘分配之限制、法定處理期限及董事會決議通過之預計處理方式。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EEC3FB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855C52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D79F37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A7DE4D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C0C00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F4A2348"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536D7535"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93642BB"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３５是否揭露其他為避免使用者之誤解，或有助於財務報告之公正表達所必須說明之事項。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1AAB68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D2A4F6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4B344EB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0BCED2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E35BE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C45498B"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A3863FD"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060AACB"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３６期後事項：</w:t>
            </w:r>
          </w:p>
          <w:p w14:paraId="3784E4F8"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36-1 期後事項之發生業已影響資產或負債之評價者，是否調整相關之資產及負債。</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050D2E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7B8262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E9CD3D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1783C1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CA54B4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1FE4CD8"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9232B2B" w14:textId="77777777" w:rsidR="00A92CDF" w:rsidRDefault="00A92CDF" w:rsidP="00A92CDF">
            <w:pPr>
              <w:ind w:left="113" w:right="113"/>
            </w:pPr>
          </w:p>
        </w:tc>
        <w:tc>
          <w:tcPr>
            <w:tcW w:w="9355" w:type="dxa"/>
            <w:vMerge w:val="restart"/>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53BEA02"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36-2 期後事項之發生並不影響資產或負債之評價，但卻顯示其在資產負債表日至通過財務報告日間之重大變化，或顯示公司經營可能有重大變化者，是否揭露其性質。其具有財務影響者，是否揭露其估計之影響數或無法估計之事實。</w:t>
            </w:r>
          </w:p>
        </w:tc>
        <w:tc>
          <w:tcPr>
            <w:tcW w:w="992" w:type="dxa"/>
            <w:tcBorders>
              <w:top w:val="single" w:sz="4" w:space="0" w:color="000000"/>
              <w:left w:val="single" w:sz="4" w:space="0" w:color="000000"/>
            </w:tcBorders>
            <w:tcMar>
              <w:top w:w="0" w:type="dxa"/>
              <w:left w:w="28" w:type="dxa"/>
              <w:bottom w:w="0" w:type="dxa"/>
              <w:right w:w="28" w:type="dxa"/>
            </w:tcMar>
          </w:tcPr>
          <w:p w14:paraId="468D4351" w14:textId="77777777" w:rsidR="00A92CDF" w:rsidRDefault="00A92CDF" w:rsidP="00A92CDF">
            <w:pPr>
              <w:pStyle w:val="Standard"/>
              <w:snapToGrid w:val="0"/>
              <w:spacing w:before="20" w:after="20" w:line="0" w:lineRule="atLeast"/>
              <w:jc w:val="both"/>
              <w:rPr>
                <w:rFonts w:ascii="標楷體" w:eastAsia="標楷體" w:hAnsi="標楷體" w:cs="標楷體"/>
                <w:bCs/>
                <w:strike/>
                <w:sz w:val="20"/>
              </w:rPr>
            </w:pPr>
          </w:p>
        </w:tc>
        <w:tc>
          <w:tcPr>
            <w:tcW w:w="993" w:type="dxa"/>
            <w:tcBorders>
              <w:top w:val="single" w:sz="4" w:space="0" w:color="000000"/>
              <w:left w:val="single" w:sz="4" w:space="0" w:color="000000"/>
            </w:tcBorders>
            <w:tcMar>
              <w:top w:w="0" w:type="dxa"/>
              <w:left w:w="28" w:type="dxa"/>
              <w:bottom w:w="0" w:type="dxa"/>
              <w:right w:w="28" w:type="dxa"/>
            </w:tcMar>
          </w:tcPr>
          <w:p w14:paraId="345C462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tcBorders>
            <w:tcMar>
              <w:top w:w="0" w:type="dxa"/>
              <w:left w:w="28" w:type="dxa"/>
              <w:bottom w:w="0" w:type="dxa"/>
              <w:right w:w="28" w:type="dxa"/>
            </w:tcMar>
          </w:tcPr>
          <w:p w14:paraId="52FD1EB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tcBorders>
            <w:tcMar>
              <w:top w:w="0" w:type="dxa"/>
              <w:left w:w="28" w:type="dxa"/>
              <w:bottom w:w="0" w:type="dxa"/>
              <w:right w:w="28" w:type="dxa"/>
            </w:tcMar>
          </w:tcPr>
          <w:p w14:paraId="538F26D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right w:val="single" w:sz="4" w:space="0" w:color="000000"/>
            </w:tcBorders>
            <w:tcMar>
              <w:top w:w="0" w:type="dxa"/>
              <w:left w:w="28" w:type="dxa"/>
              <w:bottom w:w="0" w:type="dxa"/>
              <w:right w:w="28" w:type="dxa"/>
            </w:tcMar>
          </w:tcPr>
          <w:p w14:paraId="35D11AC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183E70A"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03D6C58D" w14:textId="77777777" w:rsidR="00A92CDF" w:rsidRDefault="00A92CDF" w:rsidP="00A92CDF">
            <w:pPr>
              <w:ind w:left="113" w:right="113"/>
            </w:pPr>
          </w:p>
        </w:tc>
        <w:tc>
          <w:tcPr>
            <w:tcW w:w="9355" w:type="dxa"/>
            <w:vMerge/>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16565D9" w14:textId="77777777" w:rsidR="00A92CDF" w:rsidRDefault="00A92CDF" w:rsidP="00A92CDF">
            <w:pPr>
              <w:spacing w:line="0" w:lineRule="atLeast"/>
              <w:jc w:val="both"/>
              <w:rPr>
                <w:rFonts w:ascii="標楷體" w:eastAsia="標楷體" w:hAnsi="標楷體"/>
                <w:sz w:val="20"/>
                <w:szCs w:val="20"/>
              </w:rPr>
            </w:pPr>
          </w:p>
        </w:tc>
        <w:tc>
          <w:tcPr>
            <w:tcW w:w="992" w:type="dxa"/>
            <w:tcBorders>
              <w:left w:val="single" w:sz="4" w:space="0" w:color="000000"/>
              <w:bottom w:val="single" w:sz="4" w:space="0" w:color="000000"/>
            </w:tcBorders>
            <w:tcMar>
              <w:top w:w="0" w:type="dxa"/>
              <w:left w:w="28" w:type="dxa"/>
              <w:bottom w:w="0" w:type="dxa"/>
              <w:right w:w="28" w:type="dxa"/>
            </w:tcMar>
          </w:tcPr>
          <w:p w14:paraId="0A011572" w14:textId="77777777" w:rsidR="00A92CDF" w:rsidRDefault="00A92CDF" w:rsidP="00A92CDF">
            <w:pPr>
              <w:pStyle w:val="Standard"/>
              <w:snapToGrid w:val="0"/>
              <w:spacing w:before="20" w:after="20" w:line="0" w:lineRule="atLeast"/>
              <w:jc w:val="both"/>
              <w:rPr>
                <w:rFonts w:ascii="標楷體" w:eastAsia="標楷體" w:hAnsi="標楷體" w:cs="標楷體"/>
                <w:bCs/>
                <w:strike/>
                <w:sz w:val="20"/>
              </w:rPr>
            </w:pPr>
          </w:p>
        </w:tc>
        <w:tc>
          <w:tcPr>
            <w:tcW w:w="993" w:type="dxa"/>
            <w:tcBorders>
              <w:left w:val="single" w:sz="4" w:space="0" w:color="000000"/>
              <w:bottom w:val="single" w:sz="4" w:space="0" w:color="000000"/>
            </w:tcBorders>
            <w:tcMar>
              <w:top w:w="0" w:type="dxa"/>
              <w:left w:w="28" w:type="dxa"/>
              <w:bottom w:w="0" w:type="dxa"/>
              <w:right w:w="28" w:type="dxa"/>
            </w:tcMar>
          </w:tcPr>
          <w:p w14:paraId="66A0613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left w:val="single" w:sz="4" w:space="0" w:color="000000"/>
              <w:bottom w:val="single" w:sz="4" w:space="0" w:color="000000"/>
            </w:tcBorders>
            <w:tcMar>
              <w:top w:w="0" w:type="dxa"/>
              <w:left w:w="28" w:type="dxa"/>
              <w:bottom w:w="0" w:type="dxa"/>
              <w:right w:w="28" w:type="dxa"/>
            </w:tcMar>
          </w:tcPr>
          <w:p w14:paraId="31BDB08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left w:val="single" w:sz="4" w:space="0" w:color="000000"/>
              <w:bottom w:val="single" w:sz="4" w:space="0" w:color="000000"/>
            </w:tcBorders>
            <w:tcMar>
              <w:top w:w="0" w:type="dxa"/>
              <w:left w:w="28" w:type="dxa"/>
              <w:bottom w:w="0" w:type="dxa"/>
              <w:right w:w="28" w:type="dxa"/>
            </w:tcMar>
          </w:tcPr>
          <w:p w14:paraId="5529099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left w:val="single" w:sz="4" w:space="0" w:color="000000"/>
              <w:bottom w:val="single" w:sz="4" w:space="0" w:color="000000"/>
              <w:right w:val="single" w:sz="4" w:space="0" w:color="000000"/>
            </w:tcBorders>
            <w:tcMar>
              <w:top w:w="0" w:type="dxa"/>
              <w:left w:w="28" w:type="dxa"/>
              <w:bottom w:w="0" w:type="dxa"/>
              <w:right w:w="28" w:type="dxa"/>
            </w:tcMar>
          </w:tcPr>
          <w:p w14:paraId="2261158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06BCAA9"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31D3ED9"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656B16C" w14:textId="332AA977" w:rsidR="00A92CDF" w:rsidRPr="00CD7222"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３７是否揭露下列交易事項有關資訊：</w:t>
            </w:r>
          </w:p>
          <w:p w14:paraId="0400DBC2" w14:textId="06B40370"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37-</w:t>
            </w:r>
            <w:r w:rsidRPr="00CD7222">
              <w:rPr>
                <w:rFonts w:ascii="標楷體" w:eastAsia="標楷體" w:hAnsi="標楷體" w:cs="標楷體" w:hint="eastAsia"/>
                <w:bCs/>
                <w:sz w:val="20"/>
              </w:rPr>
              <w:t>1</w:t>
            </w:r>
            <w:r>
              <w:rPr>
                <w:rFonts w:ascii="標楷體" w:eastAsia="標楷體" w:hAnsi="標楷體" w:cs="標楷體"/>
                <w:bCs/>
                <w:sz w:val="20"/>
              </w:rPr>
              <w:t xml:space="preserve"> 與關係人交易之手續費折讓金額合計達新臺幣五百萬元以上。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FFB5B8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8F3DAE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E22CAD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7CC163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B7CDE6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ACC9F79"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24AA1AA"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3428E2BB" w14:textId="42F4A4EC"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37-</w:t>
            </w:r>
            <w:r w:rsidRPr="00CD7222">
              <w:rPr>
                <w:rFonts w:ascii="標楷體" w:eastAsia="標楷體" w:hAnsi="標楷體" w:cs="標楷體" w:hint="eastAsia"/>
                <w:bCs/>
                <w:sz w:val="20"/>
              </w:rPr>
              <w:t>2</w:t>
            </w:r>
            <w:r>
              <w:rPr>
                <w:rFonts w:ascii="標楷體" w:eastAsia="標楷體" w:hAnsi="標楷體" w:cs="標楷體"/>
                <w:bCs/>
                <w:sz w:val="20"/>
              </w:rPr>
              <w:t xml:space="preserve"> 應收關係人款項達新臺幣三億元或實收資本額百分之十以上。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F8EF00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99B436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476118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08C121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89F856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AF4FA4E"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70EB880"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0AC8F4A6" w14:textId="3E67C548"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37-</w:t>
            </w:r>
            <w:r w:rsidRPr="00CD7222">
              <w:rPr>
                <w:rFonts w:ascii="標楷體" w:eastAsia="標楷體" w:hAnsi="標楷體" w:cs="標楷體" w:hint="eastAsia"/>
                <w:bCs/>
                <w:sz w:val="20"/>
              </w:rPr>
              <w:t>3</w:t>
            </w:r>
            <w:r>
              <w:rPr>
                <w:rFonts w:ascii="標楷體" w:eastAsia="標楷體" w:hAnsi="標楷體" w:cs="標楷體"/>
                <w:bCs/>
                <w:sz w:val="20"/>
              </w:rPr>
              <w:t xml:space="preserve"> 子公司出售不良債權交易資訊。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A5E386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BA5C44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168500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9D3143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1BAEBC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E109F5A"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43334C37"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1FFB791" w14:textId="2E0822F0"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37-</w:t>
            </w:r>
            <w:r w:rsidRPr="00CD7222">
              <w:rPr>
                <w:rFonts w:ascii="標楷體" w:eastAsia="標楷體" w:hAnsi="標楷體" w:cs="標楷體" w:hint="eastAsia"/>
                <w:bCs/>
                <w:sz w:val="20"/>
              </w:rPr>
              <w:t>4</w:t>
            </w:r>
            <w:r>
              <w:rPr>
                <w:rFonts w:ascii="標楷體" w:eastAsia="標楷體" w:hAnsi="標楷體" w:cs="標楷體"/>
                <w:bCs/>
                <w:sz w:val="20"/>
              </w:rPr>
              <w:t xml:space="preserve"> 子公司依金融資產證券化條例或不動產證券化條例申請核准辦理之證券化商品類型及相關資訊。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A320A7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CC9754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7A578D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219AB9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DD8B7D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D7027B5"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2EBDEBAE"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7073D97" w14:textId="09312B7B"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37-</w:t>
            </w:r>
            <w:r w:rsidRPr="00CD7222">
              <w:rPr>
                <w:rFonts w:ascii="標楷體" w:eastAsia="標楷體" w:hAnsi="標楷體" w:cs="標楷體" w:hint="eastAsia"/>
                <w:bCs/>
                <w:sz w:val="20"/>
              </w:rPr>
              <w:t>5</w:t>
            </w:r>
            <w:r>
              <w:rPr>
                <w:rFonts w:ascii="標楷體" w:eastAsia="標楷體" w:hAnsi="標楷體" w:cs="標楷體"/>
                <w:bCs/>
                <w:sz w:val="20"/>
              </w:rPr>
              <w:t xml:space="preserve"> 其他足以影響財務報表使用者決策之重大交易事項。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BD2995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952072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AEA68B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DC042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3B4781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DA499BE"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72B00F4F"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6748519E" w14:textId="77777777" w:rsidR="00A92CDF" w:rsidRDefault="00A92CDF" w:rsidP="00A92CDF">
            <w:pPr>
              <w:pStyle w:val="Standard"/>
              <w:spacing w:before="20" w:after="20" w:line="0" w:lineRule="atLeast"/>
              <w:jc w:val="both"/>
            </w:pPr>
            <w:r>
              <w:rPr>
                <w:rFonts w:ascii="標楷體" w:eastAsia="標楷體" w:hAnsi="標楷體" w:cs="標楷體"/>
                <w:bCs/>
                <w:sz w:val="20"/>
              </w:rPr>
              <w:t>３８</w:t>
            </w:r>
            <w:r>
              <w:rPr>
                <w:rFonts w:ascii="標楷體" w:eastAsia="標楷體" w:hAnsi="標楷體" w:cs="標楷體"/>
                <w:sz w:val="20"/>
              </w:rPr>
              <w:t>員工酬勞及董監事酬勞：</w:t>
            </w:r>
          </w:p>
          <w:p w14:paraId="5C70076B"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38-1</w:t>
            </w:r>
            <w:r>
              <w:rPr>
                <w:rFonts w:ascii="標楷體" w:eastAsia="標楷體" w:hAnsi="標楷體" w:cs="標楷體"/>
                <w:sz w:val="20"/>
              </w:rPr>
              <w:t xml:space="preserve"> 是否敘明章程規定員工酬勞及董監酬勞之定額或比率，並敘明可自公開資訊觀測站等管道查詢董事會通過之員工</w:t>
            </w:r>
            <w:r>
              <w:rPr>
                <w:rFonts w:ascii="標楷體" w:eastAsia="標楷體" w:hAnsi="標楷體" w:cs="標楷體"/>
                <w:bCs/>
                <w:sz w:val="20"/>
              </w:rPr>
              <w:t>酬勞</w:t>
            </w:r>
            <w:r>
              <w:rPr>
                <w:rFonts w:ascii="標楷體" w:eastAsia="標楷體" w:hAnsi="標楷體" w:cs="標楷體"/>
                <w:sz w:val="20"/>
              </w:rPr>
              <w:t>及董監酬勞相關資訊。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0D978B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1F93DC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1C3DCB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1F69DF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D16C58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5BC9F38"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6EAAF5B9" w14:textId="77777777" w:rsidR="00A92CDF" w:rsidRDefault="00A92CDF" w:rsidP="00A92CDF">
            <w:pPr>
              <w:ind w:left="113" w:right="113"/>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2FA1A308"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38-2</w:t>
            </w:r>
            <w:r>
              <w:rPr>
                <w:rFonts w:ascii="標楷體" w:eastAsia="標楷體" w:hAnsi="標楷體" w:cs="標楷體"/>
                <w:sz w:val="20"/>
              </w:rPr>
              <w:t xml:space="preserve"> 是否敘明本期估列員工酬勞及董監酬勞金額之估列基礎、配發股票股數計算基礎及實際配發金額若與估列數有差異時之會計處理。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6F8483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DF8404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7C7924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E43927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157F0C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0FAF38B" w14:textId="77777777" w:rsidTr="00FE61E7">
        <w:trPr>
          <w:cantSplit/>
          <w:trHeight w:val="340"/>
          <w:jc w:val="center"/>
        </w:trPr>
        <w:tc>
          <w:tcPr>
            <w:tcW w:w="710" w:type="dxa"/>
            <w:vMerge/>
            <w:tcBorders>
              <w:left w:val="single" w:sz="4" w:space="0" w:color="auto"/>
              <w:right w:val="single" w:sz="4" w:space="0" w:color="auto"/>
            </w:tcBorders>
            <w:tcMar>
              <w:top w:w="0" w:type="dxa"/>
              <w:left w:w="28" w:type="dxa"/>
              <w:bottom w:w="0" w:type="dxa"/>
              <w:right w:w="28" w:type="dxa"/>
            </w:tcMar>
            <w:vAlign w:val="center"/>
          </w:tcPr>
          <w:p w14:paraId="3034DF2B" w14:textId="77777777" w:rsidR="00A92CDF" w:rsidRDefault="00A92CDF" w:rsidP="00A92CDF"/>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77623475"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 xml:space="preserve">38-3 </w:t>
            </w:r>
            <w:r>
              <w:rPr>
                <w:rFonts w:ascii="標楷體" w:eastAsia="標楷體" w:hAnsi="標楷體" w:cs="標楷體"/>
                <w:sz w:val="20"/>
              </w:rPr>
              <w:t>是否</w:t>
            </w:r>
            <w:r>
              <w:rPr>
                <w:rFonts w:ascii="標楷體" w:eastAsia="標楷體" w:hAnsi="標楷體" w:cs="標楷體"/>
                <w:bCs/>
                <w:sz w:val="20"/>
              </w:rPr>
              <w:t>敘明前一年度員工酬勞及董監酬勞之實際配發情形（包括配發股數、金額及股價）、其與認列員工分紅及董監酬勞有差異者並應敘明差異數、原因及處理情形。</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D83636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489BD8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3391D6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12A53E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FE0DFE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73103C4" w14:textId="77777777" w:rsidTr="00FE61E7">
        <w:trPr>
          <w:cantSplit/>
          <w:trHeight w:val="340"/>
          <w:jc w:val="center"/>
        </w:trPr>
        <w:tc>
          <w:tcPr>
            <w:tcW w:w="710" w:type="dxa"/>
            <w:vMerge/>
            <w:tcBorders>
              <w:left w:val="single" w:sz="4" w:space="0" w:color="auto"/>
              <w:bottom w:val="single" w:sz="4" w:space="0" w:color="000000"/>
              <w:right w:val="single" w:sz="4" w:space="0" w:color="auto"/>
            </w:tcBorders>
            <w:tcMar>
              <w:top w:w="0" w:type="dxa"/>
              <w:left w:w="28" w:type="dxa"/>
              <w:bottom w:w="0" w:type="dxa"/>
              <w:right w:w="28" w:type="dxa"/>
            </w:tcMar>
            <w:vAlign w:val="center"/>
          </w:tcPr>
          <w:p w14:paraId="265DE5AD" w14:textId="77777777" w:rsidR="00A92CDF" w:rsidRDefault="00A92CDF" w:rsidP="00A92CDF">
            <w:pPr>
              <w:pStyle w:val="Standard"/>
              <w:spacing w:before="20" w:after="20"/>
              <w:ind w:left="113" w:right="113"/>
              <w:jc w:val="both"/>
              <w:rPr>
                <w:rFonts w:ascii="標楷體" w:eastAsia="標楷體" w:hAnsi="標楷體" w:cs="標楷體"/>
                <w:bCs/>
                <w:szCs w:val="24"/>
              </w:rPr>
            </w:pPr>
          </w:p>
        </w:tc>
        <w:tc>
          <w:tcPr>
            <w:tcW w:w="9355" w:type="dxa"/>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7B40F0F1"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３９是否揭露下列轉投資事業相關資訊：</w:t>
            </w:r>
          </w:p>
          <w:p w14:paraId="05683841"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39-1 轉投資事業相關資訊及合計持股情形。(編製季財務報告時得免編製)</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A42BBE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D2F5FC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D7A9E2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412FD5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78EAA8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77524C8" w14:textId="77777777">
        <w:trPr>
          <w:cantSplit/>
          <w:trHeight w:val="340"/>
          <w:jc w:val="center"/>
        </w:trPr>
        <w:tc>
          <w:tcPr>
            <w:tcW w:w="71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6A404F" w14:textId="77777777" w:rsidR="00A92CDF" w:rsidRDefault="00A92CDF" w:rsidP="00A92CDF">
            <w:pPr>
              <w:ind w:left="113" w:right="113"/>
            </w:pPr>
            <w:r>
              <w:rPr>
                <w:rFonts w:ascii="標楷體" w:eastAsia="標楷體" w:hAnsi="標楷體" w:cs="標楷體"/>
                <w:bCs/>
                <w:szCs w:val="24"/>
              </w:rPr>
              <w:lastRenderedPageBreak/>
              <w:t>附註及附表</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D31E2D3"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39-2 是否依規定揭露子公司從事下列交易之相關資訊：</w:t>
            </w:r>
          </w:p>
          <w:p w14:paraId="2DD7A779" w14:textId="77777777" w:rsidR="00A92CDF" w:rsidRDefault="00A92CDF" w:rsidP="00A92CDF">
            <w:pPr>
              <w:pStyle w:val="Standard"/>
              <w:spacing w:before="20" w:after="20" w:line="0" w:lineRule="atLeast"/>
              <w:ind w:left="730" w:right="57" w:hanging="399"/>
              <w:jc w:val="both"/>
            </w:pPr>
            <w:r>
              <w:rPr>
                <w:rFonts w:ascii="標楷體" w:eastAsia="標楷體" w:hAnsi="標楷體" w:cs="標楷體"/>
                <w:bCs/>
                <w:sz w:val="20"/>
              </w:rPr>
              <w:t xml:space="preserve">　1.資金貸與他人。（子公司如屬金融業、保險業、證券業等，且營業登記之主要營業項目包括資金貸與他人、背書保證及買賣有價證券者，得免適用）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540994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A46490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56DAAB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B3B791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3A120D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7CAAB282" w14:textId="77777777">
        <w:trPr>
          <w:cantSplit/>
          <w:trHeight w:val="340"/>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10D63D"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4F7A3E0" w14:textId="77777777" w:rsidR="00A92CDF" w:rsidRDefault="00A92CDF" w:rsidP="00A92CDF">
            <w:pPr>
              <w:pStyle w:val="Standard"/>
              <w:spacing w:before="20" w:after="20" w:line="0" w:lineRule="atLeast"/>
              <w:ind w:left="730" w:right="57" w:hanging="399"/>
              <w:jc w:val="both"/>
            </w:pPr>
            <w:r>
              <w:rPr>
                <w:rFonts w:ascii="標楷體" w:eastAsia="標楷體" w:hAnsi="標楷體" w:cs="標楷體"/>
                <w:bCs/>
                <w:sz w:val="20"/>
              </w:rPr>
              <w:t xml:space="preserve">　2.為他人背書保證。（得免適用同39-2第1點）</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B56875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191F81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7E7064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34E9E5E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C24D92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85F84BD" w14:textId="77777777">
        <w:trPr>
          <w:cantSplit/>
          <w:trHeight w:val="340"/>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8F182B"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B9EF5AC" w14:textId="2D12FBB7" w:rsidR="00A92CDF" w:rsidRDefault="00A92CDF" w:rsidP="00A92CDF">
            <w:pPr>
              <w:pStyle w:val="Standard"/>
              <w:spacing w:before="20" w:after="20" w:line="0" w:lineRule="atLeast"/>
              <w:ind w:left="730" w:right="57" w:hanging="399"/>
              <w:jc w:val="both"/>
            </w:pPr>
            <w:r>
              <w:rPr>
                <w:rFonts w:ascii="標楷體" w:eastAsia="標楷體" w:hAnsi="標楷體" w:cs="標楷體"/>
                <w:bCs/>
                <w:sz w:val="20"/>
              </w:rPr>
              <w:t xml:space="preserve">　3.期末持有</w:t>
            </w:r>
            <w:r w:rsidRPr="00CD7222">
              <w:rPr>
                <w:rFonts w:ascii="標楷體" w:eastAsia="標楷體" w:hAnsi="標楷體" w:cs="標楷體" w:hint="eastAsia"/>
                <w:bCs/>
                <w:sz w:val="20"/>
              </w:rPr>
              <w:t>之重大</w:t>
            </w:r>
            <w:r>
              <w:rPr>
                <w:rFonts w:ascii="標楷體" w:eastAsia="標楷體" w:hAnsi="標楷體" w:cs="標楷體"/>
                <w:bCs/>
                <w:sz w:val="20"/>
              </w:rPr>
              <w:t>有價證券。（得免適用同39-2第1點）</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C43AF5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BAA46C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E6A975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A3CA41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36F1AA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DAF0FE3" w14:textId="77777777">
        <w:trPr>
          <w:cantSplit/>
          <w:trHeight w:val="340"/>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6CAD41"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E3F5780"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39-3 金融控股公司及其子公司赴大陸投資資訊、重大承諾事項及或有負債、重大災害損失及期後事項。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F0CAEE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49DBE5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729CBA5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1A5A38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A7F38B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83D4607"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0122C7"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69FDF52"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４０關係人交易</w:t>
            </w:r>
          </w:p>
          <w:p w14:paraId="0E471B04"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40-1 金融控股公司是否揭露子公司達新臺幣一億元以上之關係人交易資訊及是否依格式Q及國際會計準則第二十四號規定揭露與關係人間「放款」、「保證款項」、「衍生金融商品交易」及「出售不良債權交易」等重大交易事項。</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8E4343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5B3A13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73D355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23338F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21C718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CE4B14B"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B45489"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E1BC504" w14:textId="77777777" w:rsidR="00A92CDF" w:rsidRDefault="00A92CDF" w:rsidP="00A92CDF">
            <w:pPr>
              <w:pStyle w:val="Standard"/>
              <w:spacing w:before="20" w:after="20" w:line="0" w:lineRule="atLeast"/>
              <w:ind w:left="708" w:right="57" w:hanging="506"/>
              <w:jc w:val="both"/>
              <w:rPr>
                <w:rFonts w:ascii="標楷體" w:eastAsia="標楷體" w:hAnsi="標楷體" w:cs="標楷體"/>
                <w:bCs/>
                <w:sz w:val="20"/>
              </w:rPr>
            </w:pPr>
            <w:r>
              <w:rPr>
                <w:rFonts w:ascii="標楷體" w:eastAsia="標楷體" w:hAnsi="標楷體" w:cs="標楷體"/>
                <w:bCs/>
                <w:sz w:val="20"/>
              </w:rPr>
              <w:t>40-2 關係人交易如有與非關係人交易條件不同之情形者，是否已予敘明。</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A61FB9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BFE11E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D024F7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CAE918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012662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A6B6C05"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7251A7"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8B3517B" w14:textId="77777777" w:rsidR="00A92CDF" w:rsidRDefault="00A92CDF" w:rsidP="00A92CDF">
            <w:pPr>
              <w:pStyle w:val="Standard"/>
              <w:spacing w:before="20" w:after="20" w:line="0" w:lineRule="atLeast"/>
              <w:ind w:left="708" w:right="57" w:hanging="506"/>
              <w:jc w:val="both"/>
            </w:pPr>
            <w:r>
              <w:rPr>
                <w:rFonts w:ascii="標楷體" w:eastAsia="標楷體" w:hAnsi="標楷體" w:cs="標楷體"/>
                <w:bCs/>
                <w:sz w:val="20"/>
              </w:rPr>
              <w:t>40-3 判斷交易對象是否為關係人時，是否將金融控股公司財務報告編製準則第二十三條所列示應視為實質關係人之情形納入考量。</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2499F0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D674E2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F2DE9E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F727A7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5D0E84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544F2BC0"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1BC432"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2429DD7" w14:textId="77777777" w:rsidR="00A92CDF" w:rsidRDefault="00A92CDF" w:rsidP="00A92CDF">
            <w:pPr>
              <w:pStyle w:val="Standard"/>
              <w:spacing w:before="20" w:after="20" w:line="0" w:lineRule="atLeast"/>
              <w:ind w:right="57"/>
              <w:jc w:val="both"/>
            </w:pPr>
            <w:r>
              <w:rPr>
                <w:rFonts w:ascii="標楷體" w:eastAsia="標楷體" w:hAnsi="標楷體" w:cs="標楷體"/>
                <w:bCs/>
                <w:sz w:val="20"/>
              </w:rPr>
              <w:t>４１</w:t>
            </w:r>
            <w:r>
              <w:rPr>
                <w:rFonts w:ascii="標楷體" w:eastAsia="標楷體" w:hAnsi="標楷體" w:cs="標楷體"/>
                <w:sz w:val="20"/>
              </w:rPr>
              <w:t>本期發生之</w:t>
            </w:r>
            <w:r>
              <w:rPr>
                <w:rFonts w:ascii="標楷體" w:eastAsia="標楷體" w:hAnsi="標楷體" w:cs="標楷體"/>
                <w:bCs/>
                <w:sz w:val="20"/>
              </w:rPr>
              <w:t>員工福利、折舊</w:t>
            </w:r>
            <w:r>
              <w:rPr>
                <w:rFonts w:ascii="標楷體" w:eastAsia="標楷體" w:hAnsi="標楷體" w:cs="標楷體"/>
                <w:sz w:val="20"/>
              </w:rPr>
              <w:t>及攤銷費用是否已依性質別彙總揭露於財務報</w:t>
            </w:r>
            <w:r>
              <w:rPr>
                <w:rFonts w:ascii="標楷體" w:eastAsia="標楷體" w:hAnsi="標楷體" w:cs="標楷體"/>
                <w:bCs/>
                <w:sz w:val="20"/>
              </w:rPr>
              <w:t>告</w:t>
            </w:r>
            <w:r>
              <w:rPr>
                <w:rFonts w:ascii="標楷體" w:eastAsia="標楷體" w:hAnsi="標楷體" w:cs="標楷體"/>
                <w:sz w:val="20"/>
              </w:rPr>
              <w:t>附註重要會計</w:t>
            </w:r>
            <w:r>
              <w:rPr>
                <w:rFonts w:ascii="標楷體" w:eastAsia="標楷體" w:hAnsi="標楷體" w:cs="標楷體"/>
                <w:bCs/>
                <w:sz w:val="20"/>
              </w:rPr>
              <w:t>項</w:t>
            </w:r>
            <w:r>
              <w:rPr>
                <w:rFonts w:ascii="標楷體" w:eastAsia="標楷體" w:hAnsi="標楷體" w:cs="標楷體"/>
                <w:sz w:val="20"/>
              </w:rPr>
              <w:t>目說明中。</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0ADF55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CA9888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EE6B9C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4718C8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329592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87FF8E0"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4E501E"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3649A43"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４２是否業依國際財務報導準則第十三號規定揭露公允價值資訊，包括重複性或非重複性按公允價值衡量之資產及負債、公允價值之等級資訊、評價技術及參數或假設等輸入值、公允價值第三等級之相關資訊等。</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57EF6D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2D0BC0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CC9055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6DDF2E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BBC792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CE60753" w14:textId="77777777">
        <w:trPr>
          <w:cantSplit/>
          <w:trHeight w:val="397"/>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7B75F3" w14:textId="77777777" w:rsidR="00A92CDF" w:rsidRDefault="00A92CDF" w:rsidP="00A92CDF">
            <w:pPr>
              <w:ind w:left="113" w:right="113"/>
            </w:pP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B68DD8B" w14:textId="77777777" w:rsidR="00A92CDF" w:rsidRDefault="00A92CDF" w:rsidP="00A92CDF">
            <w:pPr>
              <w:pStyle w:val="Standard"/>
              <w:spacing w:before="20" w:after="20" w:line="0" w:lineRule="atLeast"/>
              <w:ind w:left="400" w:right="57" w:hanging="400"/>
              <w:jc w:val="both"/>
              <w:rPr>
                <w:rFonts w:ascii="標楷體" w:eastAsia="標楷體" w:hAnsi="標楷體" w:cs="標楷體"/>
                <w:bCs/>
                <w:sz w:val="20"/>
              </w:rPr>
            </w:pPr>
            <w:r>
              <w:rPr>
                <w:rFonts w:ascii="標楷體" w:eastAsia="標楷體" w:hAnsi="標楷體" w:cs="標楷體"/>
                <w:bCs/>
                <w:sz w:val="20"/>
              </w:rPr>
              <w:t>４３客戶合約所產生之收入與現金流量之性質、金額、時間及不確定性之綜合資訊，是否依國際財務報導準則第十五號規定揭露，包括客戶合約之收入明細、合約餘額、履約義務、所作之重大判斷及判斷之改變，以及取得或履行客戶合約之成本中所認列之資產等。</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107F77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79AE2FA7"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A67112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F0AE0C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F5D648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5AF1ADE" w14:textId="77777777">
        <w:trPr>
          <w:cantSplit/>
          <w:trHeight w:val="113"/>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B3E03B"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2AE129F" w14:textId="77777777" w:rsidR="00A92CDF" w:rsidRDefault="00A92CDF" w:rsidP="00A92CDF">
            <w:pPr>
              <w:pStyle w:val="Standard"/>
              <w:spacing w:line="0" w:lineRule="atLeast"/>
              <w:ind w:left="300" w:hanging="300"/>
              <w:jc w:val="both"/>
            </w:pPr>
            <w:r>
              <w:rPr>
                <w:rFonts w:ascii="標楷體" w:eastAsia="標楷體" w:hAnsi="標楷體" w:cs="標楷體"/>
                <w:bCs/>
                <w:sz w:val="20"/>
              </w:rPr>
              <w:t>４４</w:t>
            </w:r>
            <w:r>
              <w:rPr>
                <w:rFonts w:ascii="標楷體" w:eastAsia="標楷體" w:hAnsi="標楷體" w:cs="標楷體"/>
                <w:sz w:val="20"/>
              </w:rPr>
              <w:t>是否依國際財務報導準則第十六號揭露租賃攸關資訊。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B0D39C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56E3CD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121E59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C72B77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F60F2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3AA13D3" w14:textId="77777777">
        <w:trPr>
          <w:cantSplit/>
          <w:trHeight w:val="113"/>
          <w:jc w:val="center"/>
        </w:trPr>
        <w:tc>
          <w:tcPr>
            <w:tcW w:w="71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931E66"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1021794" w14:textId="4C4F6BF4" w:rsidR="00A92CDF" w:rsidRDefault="00A92CDF" w:rsidP="00A92CDF">
            <w:pPr>
              <w:pStyle w:val="Standard"/>
              <w:spacing w:before="20" w:after="20" w:line="0" w:lineRule="atLeast"/>
              <w:ind w:left="400" w:right="57" w:hanging="400"/>
              <w:jc w:val="both"/>
            </w:pPr>
            <w:r>
              <w:rPr>
                <w:rFonts w:ascii="標楷體" w:eastAsia="標楷體" w:hAnsi="標楷體" w:cs="標楷體"/>
                <w:bCs/>
                <w:sz w:val="20"/>
              </w:rPr>
              <w:t>４</w:t>
            </w:r>
            <w:r w:rsidRPr="00CD7222">
              <w:rPr>
                <w:rFonts w:ascii="標楷體" w:eastAsia="標楷體" w:hAnsi="標楷體" w:cs="標楷體" w:hint="eastAsia"/>
                <w:bCs/>
                <w:sz w:val="20"/>
              </w:rPr>
              <w:t>５</w:t>
            </w:r>
            <w:r>
              <w:rPr>
                <w:rFonts w:ascii="標楷體" w:eastAsia="標楷體" w:hAnsi="標楷體" w:cs="標楷體"/>
                <w:bCs/>
                <w:sz w:val="20"/>
              </w:rPr>
              <w:t>是否於重要會計項目明細表「</w:t>
            </w:r>
            <w:r>
              <w:rPr>
                <w:rFonts w:ascii="標楷體" w:eastAsia="標楷體" w:hAnsi="標楷體" w:cs="新細明體"/>
                <w:sz w:val="20"/>
              </w:rPr>
              <w:t>員工福利費用明細表</w:t>
            </w:r>
            <w:r>
              <w:rPr>
                <w:rFonts w:ascii="標楷體" w:eastAsia="標楷體" w:hAnsi="標楷體" w:cs="標楷體"/>
                <w:bCs/>
                <w:sz w:val="20"/>
              </w:rPr>
              <w:t>」</w:t>
            </w:r>
            <w:r>
              <w:rPr>
                <w:rFonts w:ascii="標楷體" w:eastAsia="標楷體" w:hAnsi="標楷體"/>
                <w:sz w:val="20"/>
              </w:rPr>
              <w:t>揭露全體員工平均薪資及調整情形、監察人酬金資訊及公司薪資報酬政策(包括董事、監察人、經理人及員工)。</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84F7183" w14:textId="77777777" w:rsidR="00A92CDF" w:rsidRDefault="00A92CDF" w:rsidP="00A92CDF">
            <w:pPr>
              <w:pStyle w:val="Standard"/>
              <w:snapToGrid w:val="0"/>
              <w:spacing w:before="20" w:after="20" w:line="0" w:lineRule="atLeast"/>
              <w:jc w:val="both"/>
              <w:rPr>
                <w:rFonts w:ascii="標楷體" w:eastAsia="標楷體" w:hAnsi="標楷體" w:cs="標楷體"/>
                <w:bCs/>
                <w:sz w:val="20"/>
                <w:u w:val="single"/>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AC2AC6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95C77A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B664CA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E96A0F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403D161" w14:textId="77777777" w:rsidTr="00B26472">
        <w:trPr>
          <w:cantSplit/>
          <w:trHeight w:val="325"/>
          <w:jc w:val="center"/>
        </w:trPr>
        <w:tc>
          <w:tcPr>
            <w:tcW w:w="710" w:type="dxa"/>
            <w:tcBorders>
              <w:top w:val="single" w:sz="4" w:space="0" w:color="000000"/>
              <w:left w:val="single" w:sz="4" w:space="0" w:color="000000"/>
            </w:tcBorders>
            <w:tcMar>
              <w:top w:w="0" w:type="dxa"/>
              <w:left w:w="28" w:type="dxa"/>
              <w:bottom w:w="0" w:type="dxa"/>
              <w:right w:w="28" w:type="dxa"/>
            </w:tcMar>
            <w:vAlign w:val="center"/>
          </w:tcPr>
          <w:p w14:paraId="6EC7554C" w14:textId="29CCC5DB" w:rsidR="00A92CDF" w:rsidRDefault="00A92CDF" w:rsidP="00A92CDF">
            <w:pPr>
              <w:pStyle w:val="Standard"/>
              <w:spacing w:before="20" w:after="20"/>
              <w:ind w:left="113" w:right="113"/>
              <w:rPr>
                <w:rFonts w:ascii="標楷體" w:eastAsia="標楷體" w:hAnsi="標楷體" w:cs="標楷體"/>
                <w:bCs/>
                <w:szCs w:val="24"/>
              </w:rPr>
            </w:pPr>
            <w:r w:rsidRPr="00B26472">
              <w:rPr>
                <w:rFonts w:ascii="標楷體" w:eastAsia="標楷體" w:hAnsi="標楷體" w:cs="標楷體"/>
                <w:bCs/>
                <w:color w:val="FFFFFF" w:themeColor="background1"/>
                <w:szCs w:val="24"/>
              </w:rPr>
              <w:lastRenderedPageBreak/>
              <w:t>其他事項</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204808" w14:textId="77777777" w:rsidR="00A92CDF" w:rsidRDefault="00A92CDF" w:rsidP="00A92CDF">
            <w:pPr>
              <w:pStyle w:val="Standard"/>
              <w:spacing w:before="20" w:after="20" w:line="0" w:lineRule="atLeast"/>
              <w:ind w:left="155" w:hanging="180"/>
              <w:jc w:val="both"/>
            </w:pPr>
            <w:r>
              <w:rPr>
                <w:rFonts w:ascii="標楷體" w:eastAsia="標楷體" w:hAnsi="標楷體" w:cs="標楷體"/>
                <w:bCs/>
                <w:sz w:val="20"/>
              </w:rPr>
              <w:t>１</w:t>
            </w:r>
            <w:r>
              <w:rPr>
                <w:rFonts w:ascii="標楷體" w:eastAsia="標楷體" w:hAnsi="標楷體" w:cs="標楷體"/>
                <w:sz w:val="20"/>
              </w:rPr>
              <w:t>國際會計準則第三十四號規定：</w:t>
            </w:r>
          </w:p>
          <w:p w14:paraId="21784BD3" w14:textId="77777777" w:rsidR="00A92CDF" w:rsidRDefault="00A92CDF" w:rsidP="00A92CDF">
            <w:pPr>
              <w:pStyle w:val="Standard"/>
              <w:spacing w:before="20" w:after="20" w:line="0" w:lineRule="atLeast"/>
              <w:ind w:left="599" w:right="57" w:hanging="400"/>
              <w:jc w:val="both"/>
            </w:pPr>
            <w:r>
              <w:rPr>
                <w:rFonts w:ascii="標楷體" w:eastAsia="標楷體" w:hAnsi="標楷體" w:cs="標楷體"/>
                <w:sz w:val="20"/>
              </w:rPr>
              <w:t>1-1 期中財務報告所採用之會計政策是否與年度財務報告所採用者相同。</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F01AD4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62400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A3F63A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CDFA57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ADC646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B26472" w14:paraId="2A1A029D" w14:textId="77777777" w:rsidTr="00B26472">
        <w:trPr>
          <w:cantSplit/>
          <w:trHeight w:val="325"/>
          <w:jc w:val="center"/>
        </w:trPr>
        <w:tc>
          <w:tcPr>
            <w:tcW w:w="710" w:type="dxa"/>
            <w:vMerge w:val="restart"/>
            <w:tcBorders>
              <w:left w:val="single" w:sz="4" w:space="0" w:color="000000"/>
              <w:bottom w:val="single" w:sz="4" w:space="0" w:color="000000"/>
            </w:tcBorders>
            <w:tcMar>
              <w:top w:w="0" w:type="dxa"/>
              <w:left w:w="28" w:type="dxa"/>
              <w:bottom w:w="0" w:type="dxa"/>
              <w:right w:w="28" w:type="dxa"/>
            </w:tcMar>
            <w:vAlign w:val="center"/>
          </w:tcPr>
          <w:p w14:paraId="71843E8B" w14:textId="5A45F1A5" w:rsidR="00B26472" w:rsidRDefault="00B26472" w:rsidP="00A92CDF">
            <w:r>
              <w:rPr>
                <w:rFonts w:ascii="標楷體" w:eastAsia="標楷體" w:hAnsi="標楷體" w:cs="標楷體"/>
                <w:bCs/>
                <w:szCs w:val="24"/>
              </w:rPr>
              <w:t>其他事項</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9603F32" w14:textId="77777777" w:rsidR="00B26472" w:rsidRDefault="00B26472" w:rsidP="00A92CDF">
            <w:pPr>
              <w:pStyle w:val="Standard"/>
              <w:spacing w:before="20" w:after="20" w:line="0" w:lineRule="atLeast"/>
              <w:ind w:left="599" w:right="57" w:hanging="400"/>
              <w:jc w:val="both"/>
              <w:rPr>
                <w:rFonts w:ascii="標楷體" w:eastAsia="標楷體" w:hAnsi="標楷體" w:cs="標楷體"/>
                <w:sz w:val="20"/>
              </w:rPr>
            </w:pPr>
            <w:r>
              <w:rPr>
                <w:rFonts w:ascii="標楷體" w:eastAsia="標楷體" w:hAnsi="標楷體" w:cs="標楷體"/>
                <w:sz w:val="20"/>
              </w:rPr>
              <w:t>1-2 決定如何認列、衡量、分類或揭露某一項目時，其重大性是否按相關之期中期間財務資料評估。</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C65662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90D1C9E"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70FBEA0"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6210E92C"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DCE3026"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B26472" w14:paraId="25D1BA65" w14:textId="77777777" w:rsidTr="00B26472">
        <w:trPr>
          <w:cantSplit/>
          <w:trHeight w:val="397"/>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42E30E96" w14:textId="77777777" w:rsidR="00B26472" w:rsidRDefault="00B26472"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BB36A42" w14:textId="77777777" w:rsidR="00B26472" w:rsidRDefault="00B26472" w:rsidP="00A92CDF">
            <w:pPr>
              <w:pStyle w:val="Standard"/>
              <w:spacing w:before="20" w:after="20" w:line="0" w:lineRule="atLeast"/>
              <w:ind w:left="599" w:right="57" w:hanging="400"/>
              <w:jc w:val="both"/>
              <w:rPr>
                <w:rFonts w:ascii="標楷體" w:eastAsia="標楷體" w:hAnsi="標楷體" w:cs="標楷體"/>
                <w:sz w:val="20"/>
              </w:rPr>
            </w:pPr>
            <w:r>
              <w:rPr>
                <w:rFonts w:ascii="標楷體" w:eastAsia="標楷體" w:hAnsi="標楷體" w:cs="標楷體"/>
                <w:sz w:val="20"/>
              </w:rPr>
              <w:t>1-3 財務年度中季節性、週期性或偶發性之收入，若於企業之財務年度結束日加以預計或遞延並不適當時，是否未於期中報表日加以預計或遞延。</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D0030AE"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B5860B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883670F"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41579B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6EB8ECA"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B26472" w14:paraId="317D4B23" w14:textId="77777777" w:rsidTr="00B26472">
        <w:trPr>
          <w:cantSplit/>
          <w:trHeight w:val="397"/>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79E87474" w14:textId="77777777" w:rsidR="00B26472" w:rsidRDefault="00B26472"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5C87615" w14:textId="77777777" w:rsidR="00B26472" w:rsidRDefault="00B26472" w:rsidP="00A92CDF">
            <w:pPr>
              <w:pStyle w:val="Standard"/>
              <w:spacing w:before="20" w:after="20" w:line="0" w:lineRule="atLeast"/>
              <w:jc w:val="both"/>
              <w:rPr>
                <w:rFonts w:ascii="標楷體" w:eastAsia="標楷體" w:hAnsi="標楷體" w:cs="標楷體"/>
                <w:sz w:val="20"/>
              </w:rPr>
            </w:pPr>
            <w:r>
              <w:rPr>
                <w:rFonts w:ascii="標楷體" w:eastAsia="標楷體" w:hAnsi="標楷體" w:cs="標楷體"/>
                <w:sz w:val="20"/>
              </w:rPr>
              <w:t>２財務報告之編製主體是否已包含所有符合國際財務報導準則第十號之子公司。</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666EBDA"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572FD6F"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771731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65975E1"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10BEC84"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B26472" w14:paraId="429B0954" w14:textId="77777777" w:rsidTr="00B26472">
        <w:trPr>
          <w:cantSplit/>
          <w:trHeight w:val="397"/>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2EB8469F" w14:textId="77777777" w:rsidR="00B26472" w:rsidRDefault="00B26472"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E7A117C" w14:textId="77777777" w:rsidR="00B26472" w:rsidRDefault="00B26472"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３會計變動</w:t>
            </w:r>
          </w:p>
          <w:p w14:paraId="5BFDA613" w14:textId="77777777" w:rsidR="00B26472" w:rsidRDefault="00B26472" w:rsidP="00A92CDF">
            <w:pPr>
              <w:pStyle w:val="Standard"/>
              <w:spacing w:before="20" w:after="20" w:line="0" w:lineRule="atLeast"/>
              <w:ind w:left="599" w:right="57" w:hanging="400"/>
              <w:jc w:val="both"/>
            </w:pPr>
            <w:r>
              <w:rPr>
                <w:rFonts w:ascii="標楷體" w:eastAsia="標楷體" w:hAnsi="標楷體" w:cs="標楷體"/>
                <w:bCs/>
                <w:sz w:val="20"/>
              </w:rPr>
              <w:t>3-1 會計政策變動及會計估計值變動中有關折舊性、折耗性資產耐用年限、折舊(耗)方法與無形資產攤銷期間、攤銷方法之變動、殘值之變動及其公允價值之評價技術變動所致者，是否依規定先向本會申請核准。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2CD913A0"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ED2AA1C"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2D4A481"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02B7A26A"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9DE5CCD"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B26472" w14:paraId="330C8890" w14:textId="77777777" w:rsidTr="00B26472">
        <w:trPr>
          <w:cantSplit/>
          <w:trHeight w:val="397"/>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50C1B8BA" w14:textId="77777777" w:rsidR="00B26472" w:rsidRDefault="00B26472"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2D88FE9" w14:textId="77777777" w:rsidR="00B26472" w:rsidRDefault="00B26472" w:rsidP="00A92CDF">
            <w:pPr>
              <w:pStyle w:val="Standard"/>
              <w:spacing w:before="20" w:after="20" w:line="0" w:lineRule="atLeast"/>
              <w:ind w:left="599" w:right="57" w:hanging="400"/>
              <w:jc w:val="both"/>
              <w:rPr>
                <w:rFonts w:ascii="標楷體" w:eastAsia="標楷體" w:hAnsi="標楷體" w:cs="標楷體"/>
                <w:bCs/>
                <w:sz w:val="20"/>
              </w:rPr>
            </w:pPr>
            <w:r>
              <w:rPr>
                <w:rFonts w:ascii="標楷體" w:eastAsia="標楷體" w:hAnsi="標楷體" w:cs="標楷體"/>
                <w:bCs/>
                <w:sz w:val="20"/>
              </w:rPr>
              <w:t>3-2 經本會核准後，是否公告改用新會計政策之預計會計政策變動累積影響數及簽證會計師之複核意見。</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915BD67"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20FF781"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996D69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AB3710A"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1047515"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B26472" w14:paraId="20508699" w14:textId="77777777" w:rsidTr="00E1615E">
        <w:trPr>
          <w:cantSplit/>
          <w:trHeight w:val="760"/>
          <w:jc w:val="center"/>
        </w:trPr>
        <w:tc>
          <w:tcPr>
            <w:tcW w:w="710" w:type="dxa"/>
            <w:vMerge/>
            <w:tcBorders>
              <w:left w:val="single" w:sz="4" w:space="0" w:color="000000"/>
              <w:bottom w:val="single" w:sz="4" w:space="0" w:color="000000"/>
            </w:tcBorders>
            <w:tcMar>
              <w:top w:w="0" w:type="dxa"/>
              <w:left w:w="28" w:type="dxa"/>
              <w:bottom w:w="0" w:type="dxa"/>
              <w:right w:w="28" w:type="dxa"/>
            </w:tcMar>
            <w:vAlign w:val="center"/>
          </w:tcPr>
          <w:p w14:paraId="02DFBF4D" w14:textId="77777777" w:rsidR="00B26472" w:rsidRDefault="00B26472"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5CBAAF48" w14:textId="77777777" w:rsidR="00B26472" w:rsidRDefault="00B26472" w:rsidP="00A92CDF">
            <w:pPr>
              <w:pStyle w:val="Standard"/>
              <w:spacing w:before="20" w:after="20" w:line="0" w:lineRule="atLeast"/>
              <w:ind w:left="599" w:right="57" w:hanging="400"/>
              <w:jc w:val="both"/>
              <w:rPr>
                <w:rFonts w:ascii="標楷體" w:eastAsia="標楷體" w:hAnsi="標楷體" w:cs="標楷體"/>
                <w:bCs/>
                <w:sz w:val="20"/>
              </w:rPr>
            </w:pPr>
            <w:r>
              <w:rPr>
                <w:rFonts w:ascii="標楷體" w:eastAsia="標楷體" w:hAnsi="標楷體" w:cs="標楷體"/>
                <w:bCs/>
                <w:sz w:val="20"/>
              </w:rPr>
              <w:t>3-3 會計政策變動之實際累積影響數是否提報董事會及公告；若會計政策變動累積影響數之實際數與原預計數差異達新臺幣一千萬元以上者，且達前一年度淨收益百分之一或實收資本額百分之五以上者，是否就差異分析原因並洽請簽證會計師具合理性意見，併同公告並申報本會。</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00E353D9"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2C146B86"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66DB64B"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9F72C94"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A761D57" w14:textId="77777777" w:rsidR="00B26472" w:rsidRDefault="00B26472" w:rsidP="00A92CDF">
            <w:pPr>
              <w:pStyle w:val="Standard"/>
              <w:snapToGrid w:val="0"/>
              <w:spacing w:before="20" w:after="20" w:line="0" w:lineRule="atLeast"/>
              <w:jc w:val="both"/>
              <w:rPr>
                <w:rFonts w:ascii="標楷體" w:eastAsia="標楷體" w:hAnsi="標楷體" w:cs="標楷體"/>
                <w:bCs/>
                <w:sz w:val="20"/>
              </w:rPr>
            </w:pPr>
          </w:p>
        </w:tc>
      </w:tr>
      <w:tr w:rsidR="00A92CDF" w14:paraId="78D2BA41" w14:textId="77777777">
        <w:trPr>
          <w:cantSplit/>
          <w:trHeight w:val="397"/>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C4855F3" w14:textId="77777777" w:rsidR="00A92CDF" w:rsidRDefault="00A92CDF" w:rsidP="00A92CDF">
            <w:pPr>
              <w:pStyle w:val="Standard"/>
              <w:keepNext/>
              <w:spacing w:before="20" w:after="20" w:line="240" w:lineRule="exact"/>
              <w:ind w:left="57" w:right="57"/>
              <w:rPr>
                <w:rFonts w:ascii="標楷體" w:eastAsia="標楷體" w:hAnsi="標楷體" w:cs="細明體, MingLiU"/>
                <w:szCs w:val="24"/>
              </w:rPr>
            </w:pPr>
            <w:r>
              <w:rPr>
                <w:rFonts w:ascii="標楷體" w:eastAsia="標楷體" w:hAnsi="標楷體" w:cs="細明體, MingLiU"/>
                <w:szCs w:val="24"/>
              </w:rPr>
              <w:t>合併財務報表</w:t>
            </w:r>
          </w:p>
          <w:p w14:paraId="0E16383A" w14:textId="77777777" w:rsidR="00A92CDF" w:rsidRDefault="00A92CDF" w:rsidP="00A92CDF">
            <w:pPr>
              <w:pStyle w:val="Standard"/>
              <w:keepNext/>
              <w:spacing w:before="20" w:after="20" w:line="240" w:lineRule="exact"/>
              <w:ind w:left="57" w:right="57"/>
              <w:rPr>
                <w:rFonts w:ascii="標楷體" w:eastAsia="標楷體" w:hAnsi="標楷體" w:cs="細明體, MingLiU"/>
                <w:szCs w:val="24"/>
              </w:rPr>
            </w:pPr>
            <w:r>
              <w:rPr>
                <w:rFonts w:ascii="標楷體" w:eastAsia="標楷體" w:hAnsi="標楷體" w:cs="細明體, MingLiU"/>
                <w:szCs w:val="24"/>
              </w:rPr>
              <w:t>及企業合併</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577C099" w14:textId="77777777" w:rsidR="00A92CDF" w:rsidRDefault="00A92CDF" w:rsidP="00A92CDF">
            <w:pPr>
              <w:pStyle w:val="Standard"/>
              <w:spacing w:before="20" w:after="20" w:line="0" w:lineRule="atLeast"/>
              <w:jc w:val="both"/>
              <w:rPr>
                <w:rFonts w:ascii="標楷體" w:eastAsia="標楷體" w:hAnsi="標楷體" w:cs="標楷體"/>
                <w:bCs/>
                <w:sz w:val="20"/>
              </w:rPr>
            </w:pPr>
            <w:r>
              <w:rPr>
                <w:rFonts w:ascii="標楷體" w:eastAsia="標楷體" w:hAnsi="標楷體" w:cs="標楷體"/>
                <w:bCs/>
                <w:sz w:val="20"/>
              </w:rPr>
              <w:t>１進行企業合併時，是否依國際財務報導準則第三號規定，判斷實質收購者及是否實質移轉控制。</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E24518C"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325948E5"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64E3549"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15EFEEC"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4666F90"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r>
      <w:tr w:rsidR="00A92CDF" w14:paraId="51E51102" w14:textId="77777777">
        <w:trPr>
          <w:cantSplit/>
          <w:trHeight w:val="397"/>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74052BD"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B2F1B5" w14:textId="77777777" w:rsidR="00A92CDF" w:rsidRDefault="00A92CDF" w:rsidP="00A92CDF">
            <w:pPr>
              <w:pStyle w:val="Standard"/>
              <w:keepNext/>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２收購者是否按收購日之公允價值衡量被收購者之可辨認資產及負債，並認列商譽或廉價購買利益。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0EF6673"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B3A1E5E"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FABFF20"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4673594"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67F6F7E"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r>
      <w:tr w:rsidR="00A92CDF" w14:paraId="569F26B1" w14:textId="77777777">
        <w:trPr>
          <w:cantSplit/>
          <w:trHeight w:val="397"/>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BCA6A91"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F672BA4" w14:textId="77777777" w:rsidR="00A92CDF" w:rsidRDefault="00A92CDF" w:rsidP="00A92CDF">
            <w:pPr>
              <w:pStyle w:val="Standard"/>
              <w:keepNext/>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３取得之投資性不動產或聯合營運之權益符合國際財務報導準則第三號規定之業務時，是否依收購法處理。</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4023328"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37153AE"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DA4255C"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D3A0A85"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6B270D4" w14:textId="77777777" w:rsidR="00A92CDF" w:rsidRDefault="00A92CDF" w:rsidP="00A92CDF">
            <w:pPr>
              <w:pStyle w:val="Standard"/>
              <w:keepNext/>
              <w:snapToGrid w:val="0"/>
              <w:spacing w:before="20" w:after="20" w:line="0" w:lineRule="atLeast"/>
              <w:jc w:val="both"/>
              <w:rPr>
                <w:rFonts w:ascii="標楷體" w:eastAsia="標楷體" w:hAnsi="標楷體" w:cs="標楷體"/>
                <w:bCs/>
                <w:sz w:val="20"/>
              </w:rPr>
            </w:pPr>
          </w:p>
        </w:tc>
      </w:tr>
      <w:tr w:rsidR="00A92CDF" w14:paraId="3F660085"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29C3E8D"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F18706E"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４企業合併認列之商譽，是否依國際會計準則第三十六號規定至少每年進行減損測試。</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79DF13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13ADEB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A7EB3E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59C858D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052B9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40F32E39"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72EBEDD"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75D083D" w14:textId="77777777" w:rsidR="00A92CDF" w:rsidRDefault="00A92CDF" w:rsidP="00A92CDF">
            <w:pPr>
              <w:pStyle w:val="Standard"/>
              <w:spacing w:before="20" w:after="20" w:line="0" w:lineRule="atLeast"/>
              <w:ind w:left="200" w:right="57" w:hanging="200"/>
              <w:jc w:val="both"/>
              <w:rPr>
                <w:rFonts w:ascii="標楷體" w:eastAsia="標楷體" w:hAnsi="標楷體" w:cs="標楷體"/>
                <w:bCs/>
                <w:sz w:val="20"/>
              </w:rPr>
            </w:pPr>
            <w:r>
              <w:rPr>
                <w:rFonts w:ascii="標楷體" w:eastAsia="標楷體" w:hAnsi="標楷體" w:cs="標楷體"/>
                <w:bCs/>
                <w:sz w:val="20"/>
              </w:rPr>
              <w:t>５被收購公司於合併後之實際營運情形與收購時之預期效益有重大差異者，是否附註揭露。</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711F1D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6778B3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33257D9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05039A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0C000F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06AF2AD" w14:textId="77777777">
        <w:trPr>
          <w:cantSplit/>
          <w:trHeight w:val="340"/>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C4116A6" w14:textId="77777777" w:rsidR="00A92CDF" w:rsidRDefault="00A92CDF" w:rsidP="00A92CDF">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lastRenderedPageBreak/>
              <w:t>聯合協議</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tcPr>
          <w:p w14:paraId="780EC541" w14:textId="77777777" w:rsidR="00A92CDF" w:rsidRDefault="00A92CDF" w:rsidP="00A92CDF">
            <w:pPr>
              <w:pStyle w:val="Standard"/>
              <w:keepNext/>
              <w:spacing w:before="20" w:after="20" w:line="0" w:lineRule="atLeast"/>
              <w:ind w:left="212" w:hanging="212"/>
              <w:jc w:val="both"/>
            </w:pPr>
            <w:r>
              <w:rPr>
                <w:rFonts w:ascii="標楷體" w:eastAsia="標楷體" w:hAnsi="標楷體" w:cs="標楷體"/>
                <w:bCs/>
                <w:sz w:val="20"/>
              </w:rPr>
              <w:t>１簽有符合下列</w:t>
            </w:r>
            <w:r>
              <w:rPr>
                <w:rFonts w:ascii="標楷體" w:eastAsia="標楷體" w:hAnsi="標楷體" w:cs="標楷體"/>
                <w:sz w:val="20"/>
              </w:rPr>
              <w:t>特性</w:t>
            </w:r>
            <w:r>
              <w:rPr>
                <w:rFonts w:ascii="標楷體" w:eastAsia="標楷體" w:hAnsi="標楷體" w:cs="標楷體"/>
                <w:bCs/>
                <w:sz w:val="20"/>
              </w:rPr>
              <w:t>之聯合協議者，是否業依國際財務報導準則第十一號「聯合協議」規定妥適分類為聯合營運或合資。</w:t>
            </w:r>
          </w:p>
          <w:p w14:paraId="69B23E7B" w14:textId="77777777" w:rsidR="00A92CDF" w:rsidRDefault="00A92CDF" w:rsidP="00A92CDF">
            <w:pPr>
              <w:pStyle w:val="Standard"/>
              <w:numPr>
                <w:ilvl w:val="0"/>
                <w:numId w:val="4"/>
              </w:numPr>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參與協議者皆受合約協議所約束。</w:t>
            </w:r>
          </w:p>
          <w:p w14:paraId="7613D5DD" w14:textId="77777777" w:rsidR="00A92CDF" w:rsidRDefault="00A92CDF" w:rsidP="00A92CDF">
            <w:pPr>
              <w:pStyle w:val="Standard"/>
              <w:spacing w:before="20" w:after="20" w:line="0" w:lineRule="atLeast"/>
              <w:ind w:left="200" w:right="57" w:hanging="200"/>
              <w:jc w:val="both"/>
            </w:pPr>
            <w:r>
              <w:rPr>
                <w:rFonts w:ascii="標楷體" w:eastAsia="標楷體" w:hAnsi="標楷體" w:cs="標楷體"/>
                <w:bCs/>
                <w:sz w:val="20"/>
              </w:rPr>
              <w:t xml:space="preserve">  (2)合約協議賦予協議者中，至少兩方對該協議具有聯合控制。</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72006FA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15C92B5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191A82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BED2621" w14:textId="77777777" w:rsidR="00A92CDF" w:rsidRDefault="00A92CDF" w:rsidP="00A92CDF">
            <w:pPr>
              <w:pStyle w:val="Standard"/>
              <w:spacing w:before="20" w:after="20" w:line="0" w:lineRule="atLeast"/>
              <w:jc w:val="both"/>
              <w:rPr>
                <w:rFonts w:ascii="標楷體" w:eastAsia="標楷體" w:hAnsi="標楷體" w:cs="標楷體"/>
                <w:bCs/>
                <w:sz w:val="18"/>
                <w:szCs w:val="18"/>
              </w:rPr>
            </w:pPr>
            <w:r>
              <w:rPr>
                <w:rFonts w:ascii="標楷體" w:eastAsia="標楷體" w:hAnsi="標楷體" w:cs="標楷體"/>
                <w:bCs/>
                <w:sz w:val="18"/>
                <w:szCs w:val="18"/>
              </w:rPr>
              <w:t>請填寫分類之選項(聯合營運或合資)</w:t>
            </w: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3DC95C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1295258F"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1EC823C"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94CF1CC" w14:textId="77777777" w:rsidR="00A92CDF" w:rsidRDefault="00A92CDF" w:rsidP="00A92CDF">
            <w:pPr>
              <w:pStyle w:val="Standard"/>
              <w:keepNext/>
              <w:spacing w:before="20" w:after="20" w:line="0" w:lineRule="atLeast"/>
              <w:ind w:left="212" w:hanging="212"/>
              <w:jc w:val="both"/>
              <w:rPr>
                <w:rFonts w:ascii="標楷體" w:eastAsia="標楷體" w:hAnsi="標楷體" w:cs="標楷體"/>
                <w:bCs/>
                <w:sz w:val="20"/>
              </w:rPr>
            </w:pPr>
            <w:r>
              <w:rPr>
                <w:rFonts w:ascii="標楷體" w:eastAsia="標楷體" w:hAnsi="標楷體" w:cs="標楷體"/>
                <w:bCs/>
                <w:sz w:val="20"/>
              </w:rPr>
              <w:t>２聯合協議屬聯合營運者，是否依所適用之國際財務報導準則等規定及合約協議認列聯合營運之資產、負債、收入及費用。</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7E4CE5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FCD2D7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D5643CA"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173652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2FBD7DF"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002930D"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ECEA47B"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889091B" w14:textId="77777777" w:rsidR="00A92CDF" w:rsidRDefault="00A92CDF" w:rsidP="00A92CDF">
            <w:pPr>
              <w:pStyle w:val="Standard"/>
              <w:keepNext/>
              <w:spacing w:before="20" w:after="20" w:line="0" w:lineRule="atLeast"/>
              <w:ind w:left="212" w:hanging="212"/>
              <w:jc w:val="both"/>
              <w:rPr>
                <w:rFonts w:ascii="標楷體" w:eastAsia="標楷體" w:hAnsi="標楷體" w:cs="標楷體"/>
                <w:bCs/>
                <w:sz w:val="20"/>
              </w:rPr>
            </w:pPr>
            <w:r>
              <w:rPr>
                <w:rFonts w:ascii="標楷體" w:eastAsia="標楷體" w:hAnsi="標楷體" w:cs="標楷體"/>
                <w:bCs/>
                <w:sz w:val="20"/>
              </w:rPr>
              <w:t>３聯合協議屬合資者，是否依規定採用權益法處理合資權益。</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1C2F258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7C07CC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0E7F76A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4AF7730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205B52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06DE062" w14:textId="77777777">
        <w:trPr>
          <w:cantSplit/>
          <w:trHeight w:val="566"/>
          <w:jc w:val="center"/>
        </w:trPr>
        <w:tc>
          <w:tcPr>
            <w:tcW w:w="71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DD007F3" w14:textId="77777777" w:rsidR="00A92CDF" w:rsidRDefault="00A92CDF" w:rsidP="00A92CDF">
            <w:pPr>
              <w:pStyle w:val="Standard"/>
              <w:spacing w:before="20" w:after="20" w:line="240" w:lineRule="exact"/>
              <w:jc w:val="center"/>
              <w:rPr>
                <w:rFonts w:ascii="標楷體" w:eastAsia="標楷體" w:hAnsi="標楷體" w:cs="標楷體"/>
                <w:bCs/>
                <w:szCs w:val="24"/>
              </w:rPr>
            </w:pPr>
            <w:r>
              <w:rPr>
                <w:rFonts w:ascii="標楷體" w:eastAsia="標楷體" w:hAnsi="標楷體" w:cs="標楷體"/>
                <w:bCs/>
                <w:szCs w:val="24"/>
              </w:rPr>
              <w:t>財務</w:t>
            </w:r>
          </w:p>
          <w:p w14:paraId="30CDF841" w14:textId="77777777" w:rsidR="00A92CDF" w:rsidRDefault="00A92CDF" w:rsidP="00A92CDF">
            <w:pPr>
              <w:pStyle w:val="Standard"/>
              <w:spacing w:before="20" w:after="20" w:line="240" w:lineRule="exact"/>
              <w:jc w:val="center"/>
              <w:rPr>
                <w:rFonts w:ascii="標楷體" w:eastAsia="標楷體" w:hAnsi="標楷體" w:cs="標楷體"/>
                <w:bCs/>
                <w:szCs w:val="24"/>
              </w:rPr>
            </w:pPr>
            <w:r>
              <w:rPr>
                <w:rFonts w:ascii="標楷體" w:eastAsia="標楷體" w:hAnsi="標楷體" w:cs="標楷體"/>
                <w:bCs/>
                <w:szCs w:val="24"/>
              </w:rPr>
              <w:t>預測</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8B9AA81" w14:textId="77777777" w:rsidR="00A92CDF" w:rsidRDefault="00A92CDF" w:rsidP="00A92CDF">
            <w:pPr>
              <w:pStyle w:val="Standard"/>
              <w:spacing w:before="20" w:after="20" w:line="0" w:lineRule="atLeast"/>
              <w:ind w:right="57"/>
              <w:jc w:val="both"/>
              <w:rPr>
                <w:rFonts w:ascii="標楷體" w:eastAsia="標楷體" w:hAnsi="標楷體" w:cs="標楷體"/>
                <w:bCs/>
                <w:sz w:val="20"/>
              </w:rPr>
            </w:pPr>
            <w:r>
              <w:rPr>
                <w:rFonts w:ascii="標楷體" w:eastAsia="標楷體" w:hAnsi="標楷體" w:cs="標楷體"/>
                <w:bCs/>
                <w:sz w:val="20"/>
              </w:rPr>
              <w:t>本檢查表【申報書件】第5項或第6項之說明是否合理可接受。</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35CF0F59"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638CA62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25CF9B7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88CB20D"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897539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68B2B6F8" w14:textId="77777777">
        <w:trPr>
          <w:cantSplit/>
          <w:trHeight w:val="340"/>
          <w:jc w:val="center"/>
        </w:trPr>
        <w:tc>
          <w:tcPr>
            <w:tcW w:w="71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245C8FF" w14:textId="77777777" w:rsidR="00A92CDF" w:rsidRDefault="00A92CDF" w:rsidP="00A92CDF">
            <w:pPr>
              <w:pStyle w:val="Standard"/>
              <w:spacing w:before="20" w:after="20"/>
              <w:ind w:left="113" w:right="113"/>
              <w:rPr>
                <w:rFonts w:ascii="標楷體" w:eastAsia="標楷體" w:hAnsi="標楷體" w:cs="標楷體"/>
                <w:bCs/>
                <w:szCs w:val="24"/>
              </w:rPr>
            </w:pPr>
            <w:r>
              <w:rPr>
                <w:rFonts w:ascii="標楷體" w:eastAsia="標楷體" w:hAnsi="標楷體" w:cs="標楷體"/>
                <w:bCs/>
                <w:szCs w:val="24"/>
              </w:rPr>
              <w:t>其他</w:t>
            </w:r>
          </w:p>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A3CBDB9" w14:textId="77777777" w:rsidR="00A92CDF" w:rsidRDefault="00A92CDF" w:rsidP="00A92CDF">
            <w:pPr>
              <w:pStyle w:val="Standard"/>
              <w:keepNext/>
              <w:spacing w:before="20" w:after="20" w:line="0" w:lineRule="atLeast"/>
              <w:ind w:left="212" w:hanging="212"/>
              <w:jc w:val="both"/>
              <w:rPr>
                <w:rFonts w:ascii="標楷體" w:eastAsia="標楷體" w:hAnsi="標楷體" w:cs="標楷體"/>
                <w:bCs/>
                <w:sz w:val="20"/>
              </w:rPr>
            </w:pPr>
            <w:r>
              <w:rPr>
                <w:rFonts w:ascii="標楷體" w:eastAsia="標楷體" w:hAnsi="標楷體" w:cs="標楷體"/>
                <w:bCs/>
                <w:sz w:val="20"/>
              </w:rPr>
              <w:t>１編製年度及半年度財務報告時，金融控股公司及其各子公司同期間之財務報表是否經會計師查核，編製第一、三季財務報告時，同期間財務報表是否經會計師核閱。</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74728F0"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FFA6B03"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14E8142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65AE42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07EEA168"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21F85561"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B223E08"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5BB28EFF" w14:textId="77777777" w:rsidR="00A92CDF" w:rsidRDefault="00A92CDF" w:rsidP="00A92CDF">
            <w:pPr>
              <w:pStyle w:val="Standard"/>
              <w:keepNext/>
              <w:spacing w:before="20" w:after="20" w:line="0" w:lineRule="atLeast"/>
              <w:ind w:left="212" w:hanging="212"/>
              <w:jc w:val="both"/>
            </w:pPr>
            <w:r>
              <w:rPr>
                <w:rFonts w:ascii="標楷體" w:eastAsia="標楷體" w:hAnsi="標楷體" w:cs="標楷體"/>
                <w:bCs/>
                <w:sz w:val="20"/>
              </w:rPr>
              <w:t>２會計師若對非重要子公司之財務報告及有關資訊未經核閱而出具保留</w:t>
            </w:r>
            <w:r>
              <w:rPr>
                <w:rFonts w:ascii="標楷體" w:eastAsia="標楷體" w:hAnsi="標楷體" w:cs="標楷體"/>
                <w:sz w:val="20"/>
              </w:rPr>
              <w:t>結論之</w:t>
            </w:r>
            <w:r>
              <w:rPr>
                <w:rFonts w:ascii="標楷體" w:eastAsia="標楷體" w:hAnsi="標楷體" w:cs="標楷體"/>
                <w:bCs/>
                <w:sz w:val="20"/>
              </w:rPr>
              <w:t>核閱意見者，是否於核閱報告中說明未經核閱之資產、負債與綜合損益之金額及其占財務報告各該項金額之比例。</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6C24C18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5921194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5D4A744"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A21C50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C916C6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047A6170"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4EF03949"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D2978F" w14:textId="77777777" w:rsidR="00A92CDF" w:rsidRDefault="00A92CDF" w:rsidP="00A92CDF">
            <w:pPr>
              <w:pStyle w:val="Standard"/>
              <w:keepNext/>
              <w:spacing w:before="20" w:after="20" w:line="0" w:lineRule="atLeast"/>
              <w:ind w:left="212" w:hanging="212"/>
              <w:jc w:val="both"/>
            </w:pPr>
            <w:r>
              <w:rPr>
                <w:rFonts w:ascii="標楷體" w:eastAsia="標楷體" w:hAnsi="標楷體" w:cs="標楷體"/>
                <w:bCs/>
                <w:sz w:val="20"/>
              </w:rPr>
              <w:t>３會計師出具屬「無保留意見」以外</w:t>
            </w:r>
            <w:r>
              <w:rPr>
                <w:rFonts w:ascii="標楷體" w:eastAsia="標楷體" w:hAnsi="標楷體" w:cs="標楷體"/>
                <w:sz w:val="20"/>
              </w:rPr>
              <w:t>(包括「無保留意見加強調事項段落或其他事項段落」、「無保留意見加繼續經營有關之重大不確定性段落」、「保留意見」、「無法表示意見」或「否定意見」等)</w:t>
            </w:r>
            <w:r>
              <w:rPr>
                <w:rFonts w:ascii="標楷體" w:eastAsia="標楷體" w:hAnsi="標楷體" w:cs="標楷體"/>
                <w:bCs/>
                <w:sz w:val="20"/>
              </w:rPr>
              <w:t>之查核報告書，或「無保留結論之核閱報告」以外之核閱報告者，是否詳實填具附件一之附表。（註一）</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5A0D345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479D12DE"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6FE9A9C2"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722272E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E9E283C"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r w:rsidR="00A92CDF" w14:paraId="3EDAA6B4" w14:textId="77777777">
        <w:trPr>
          <w:cantSplit/>
          <w:trHeight w:val="340"/>
          <w:jc w:val="center"/>
        </w:trPr>
        <w:tc>
          <w:tcPr>
            <w:tcW w:w="71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65F8BEC8" w14:textId="77777777" w:rsidR="00A92CDF" w:rsidRDefault="00A92CDF" w:rsidP="00A92CDF"/>
        </w:tc>
        <w:tc>
          <w:tcPr>
            <w:tcW w:w="9355"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17588EE" w14:textId="07D5D380" w:rsidR="00A92CDF" w:rsidRDefault="00A92CDF" w:rsidP="00A92CDF">
            <w:pPr>
              <w:pStyle w:val="Standard"/>
              <w:keepNext/>
              <w:spacing w:before="20" w:after="60" w:line="0" w:lineRule="atLeast"/>
              <w:ind w:left="210" w:hanging="210"/>
              <w:jc w:val="both"/>
            </w:pPr>
            <w:r>
              <w:rPr>
                <w:rFonts w:ascii="標楷體" w:eastAsia="標楷體" w:hAnsi="標楷體" w:cs="標楷體"/>
                <w:bCs/>
                <w:sz w:val="20"/>
              </w:rPr>
              <w:t>４上市(櫃)金融控股公司公告申報之財務報告內容與公告之自結財務資訊</w:t>
            </w:r>
            <w:r>
              <w:rPr>
                <w:rFonts w:ascii="標楷體" w:eastAsia="標楷體" w:hAnsi="標楷體" w:cs="標楷體"/>
                <w:b/>
                <w:bCs/>
                <w:sz w:val="20"/>
              </w:rPr>
              <w:t>不一致</w:t>
            </w:r>
            <w:r>
              <w:rPr>
                <w:rFonts w:ascii="標楷體" w:eastAsia="標楷體" w:hAnsi="標楷體" w:cs="標楷體"/>
                <w:bCs/>
                <w:sz w:val="20"/>
              </w:rPr>
              <w:t>者，是否再次提報董事會決議通過，並公告說明差異情形及原因。</w:t>
            </w:r>
          </w:p>
        </w:tc>
        <w:tc>
          <w:tcPr>
            <w:tcW w:w="992" w:type="dxa"/>
            <w:tcBorders>
              <w:top w:val="single" w:sz="4" w:space="0" w:color="000000"/>
              <w:left w:val="single" w:sz="4" w:space="0" w:color="000000"/>
              <w:bottom w:val="single" w:sz="4" w:space="0" w:color="000000"/>
            </w:tcBorders>
            <w:tcMar>
              <w:top w:w="0" w:type="dxa"/>
              <w:left w:w="28" w:type="dxa"/>
              <w:bottom w:w="0" w:type="dxa"/>
              <w:right w:w="28" w:type="dxa"/>
            </w:tcMar>
          </w:tcPr>
          <w:p w14:paraId="4512FD15"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993" w:type="dxa"/>
            <w:tcBorders>
              <w:top w:val="single" w:sz="4" w:space="0" w:color="000000"/>
              <w:left w:val="single" w:sz="4" w:space="0" w:color="000000"/>
              <w:bottom w:val="single" w:sz="4" w:space="0" w:color="000000"/>
            </w:tcBorders>
            <w:tcMar>
              <w:top w:w="0" w:type="dxa"/>
              <w:left w:w="28" w:type="dxa"/>
              <w:bottom w:w="0" w:type="dxa"/>
              <w:right w:w="28" w:type="dxa"/>
            </w:tcMar>
          </w:tcPr>
          <w:p w14:paraId="0483FAC1"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850" w:type="dxa"/>
            <w:tcBorders>
              <w:top w:val="single" w:sz="4" w:space="0" w:color="000000"/>
              <w:left w:val="single" w:sz="4" w:space="0" w:color="000000"/>
              <w:bottom w:val="single" w:sz="4" w:space="0" w:color="000000"/>
            </w:tcBorders>
            <w:tcMar>
              <w:top w:w="0" w:type="dxa"/>
              <w:left w:w="28" w:type="dxa"/>
              <w:bottom w:w="0" w:type="dxa"/>
              <w:right w:w="28" w:type="dxa"/>
            </w:tcMar>
          </w:tcPr>
          <w:p w14:paraId="563775B6"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709" w:type="dxa"/>
            <w:tcBorders>
              <w:top w:val="single" w:sz="4" w:space="0" w:color="000000"/>
              <w:left w:val="single" w:sz="4" w:space="0" w:color="000000"/>
              <w:bottom w:val="single" w:sz="4" w:space="0" w:color="000000"/>
            </w:tcBorders>
            <w:tcMar>
              <w:top w:w="0" w:type="dxa"/>
              <w:left w:w="28" w:type="dxa"/>
              <w:bottom w:w="0" w:type="dxa"/>
              <w:right w:w="28" w:type="dxa"/>
            </w:tcMar>
          </w:tcPr>
          <w:p w14:paraId="28AB986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c>
          <w:tcPr>
            <w:tcW w:w="106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A02F76B" w14:textId="77777777" w:rsidR="00A92CDF" w:rsidRDefault="00A92CDF" w:rsidP="00A92CDF">
            <w:pPr>
              <w:pStyle w:val="Standard"/>
              <w:snapToGrid w:val="0"/>
              <w:spacing w:before="20" w:after="20" w:line="0" w:lineRule="atLeast"/>
              <w:jc w:val="both"/>
              <w:rPr>
                <w:rFonts w:ascii="標楷體" w:eastAsia="標楷體" w:hAnsi="標楷體" w:cs="標楷體"/>
                <w:bCs/>
                <w:sz w:val="20"/>
              </w:rPr>
            </w:pPr>
          </w:p>
        </w:tc>
      </w:tr>
    </w:tbl>
    <w:p w14:paraId="653A1145" w14:textId="77777777" w:rsidR="00D617AD" w:rsidRDefault="00000000">
      <w:pPr>
        <w:pStyle w:val="Standard"/>
        <w:spacing w:before="20" w:after="20"/>
        <w:ind w:left="-362"/>
        <w:rPr>
          <w:rFonts w:ascii="標楷體" w:eastAsia="標楷體" w:hAnsi="標楷體"/>
          <w:bCs/>
          <w:sz w:val="20"/>
        </w:rPr>
      </w:pPr>
      <w:r>
        <w:rPr>
          <w:rFonts w:ascii="標楷體" w:eastAsia="標楷體" w:hAnsi="標楷體"/>
          <w:bCs/>
          <w:sz w:val="20"/>
        </w:rPr>
        <w:t>註一：若會計師出具之「無保留意見」查核報告，強調及其他事項段僅包括提及編製個體財務報告之查核說明者，查核意見類型仍應填列「無保留意見」。</w:t>
      </w:r>
    </w:p>
    <w:tbl>
      <w:tblPr>
        <w:tblW w:w="14918" w:type="dxa"/>
        <w:tblInd w:w="-398" w:type="dxa"/>
        <w:tblLayout w:type="fixed"/>
        <w:tblCellMar>
          <w:left w:w="10" w:type="dxa"/>
          <w:right w:w="10" w:type="dxa"/>
        </w:tblCellMar>
        <w:tblLook w:val="0000" w:firstRow="0" w:lastRow="0" w:firstColumn="0" w:lastColumn="0" w:noHBand="0" w:noVBand="0"/>
      </w:tblPr>
      <w:tblGrid>
        <w:gridCol w:w="3398"/>
        <w:gridCol w:w="3360"/>
        <w:gridCol w:w="2640"/>
        <w:gridCol w:w="2880"/>
        <w:gridCol w:w="2640"/>
      </w:tblGrid>
      <w:tr w:rsidR="00D617AD" w14:paraId="1729C027" w14:textId="77777777">
        <w:tc>
          <w:tcPr>
            <w:tcW w:w="3398" w:type="dxa"/>
            <w:tcMar>
              <w:top w:w="0" w:type="dxa"/>
              <w:left w:w="28" w:type="dxa"/>
              <w:bottom w:w="0" w:type="dxa"/>
              <w:right w:w="28" w:type="dxa"/>
            </w:tcMar>
          </w:tcPr>
          <w:p w14:paraId="7FB561A6" w14:textId="77777777" w:rsidR="00D617AD" w:rsidRDefault="00000000">
            <w:pPr>
              <w:pStyle w:val="Standard"/>
              <w:spacing w:before="20" w:after="20"/>
              <w:rPr>
                <w:rFonts w:ascii="標楷體" w:eastAsia="標楷體" w:hAnsi="標楷體"/>
                <w:bCs/>
                <w:sz w:val="20"/>
              </w:rPr>
            </w:pPr>
            <w:r>
              <w:rPr>
                <w:rFonts w:ascii="標楷體" w:eastAsia="標楷體" w:hAnsi="標楷體"/>
                <w:bCs/>
                <w:sz w:val="20"/>
              </w:rPr>
              <w:t>簽證會計師：</w:t>
            </w:r>
          </w:p>
        </w:tc>
        <w:tc>
          <w:tcPr>
            <w:tcW w:w="3360" w:type="dxa"/>
            <w:tcMar>
              <w:top w:w="0" w:type="dxa"/>
              <w:left w:w="28" w:type="dxa"/>
              <w:bottom w:w="0" w:type="dxa"/>
              <w:right w:w="28" w:type="dxa"/>
            </w:tcMar>
          </w:tcPr>
          <w:p w14:paraId="6C70187C" w14:textId="77777777" w:rsidR="00D617AD" w:rsidRDefault="00000000">
            <w:pPr>
              <w:pStyle w:val="Standard"/>
              <w:spacing w:before="20" w:after="20"/>
              <w:ind w:left="57" w:right="57"/>
              <w:jc w:val="both"/>
              <w:rPr>
                <w:rFonts w:ascii="標楷體" w:eastAsia="標楷體" w:hAnsi="標楷體"/>
                <w:bCs/>
                <w:sz w:val="20"/>
              </w:rPr>
            </w:pPr>
            <w:r>
              <w:rPr>
                <w:rFonts w:ascii="標楷體" w:eastAsia="標楷體" w:hAnsi="標楷體"/>
                <w:bCs/>
                <w:sz w:val="20"/>
              </w:rPr>
              <w:t>簽證會計師：</w:t>
            </w:r>
          </w:p>
        </w:tc>
        <w:tc>
          <w:tcPr>
            <w:tcW w:w="2640" w:type="dxa"/>
            <w:tcMar>
              <w:top w:w="0" w:type="dxa"/>
              <w:left w:w="28" w:type="dxa"/>
              <w:bottom w:w="0" w:type="dxa"/>
              <w:right w:w="28" w:type="dxa"/>
            </w:tcMar>
          </w:tcPr>
          <w:p w14:paraId="23683E91" w14:textId="77777777" w:rsidR="00D617AD" w:rsidRDefault="00000000">
            <w:pPr>
              <w:pStyle w:val="Standard"/>
              <w:spacing w:before="20" w:after="20"/>
              <w:ind w:left="57" w:right="57"/>
              <w:jc w:val="both"/>
              <w:rPr>
                <w:rFonts w:ascii="標楷體" w:eastAsia="標楷體" w:hAnsi="標楷體"/>
                <w:bCs/>
                <w:sz w:val="20"/>
              </w:rPr>
            </w:pPr>
            <w:r>
              <w:rPr>
                <w:rFonts w:ascii="標楷體" w:eastAsia="標楷體" w:hAnsi="標楷體"/>
                <w:bCs/>
                <w:sz w:val="20"/>
              </w:rPr>
              <w:t>董事長：</w:t>
            </w:r>
          </w:p>
        </w:tc>
        <w:tc>
          <w:tcPr>
            <w:tcW w:w="2880" w:type="dxa"/>
            <w:tcMar>
              <w:top w:w="0" w:type="dxa"/>
              <w:left w:w="28" w:type="dxa"/>
              <w:bottom w:w="0" w:type="dxa"/>
              <w:right w:w="28" w:type="dxa"/>
            </w:tcMar>
          </w:tcPr>
          <w:p w14:paraId="7134FB58" w14:textId="77777777" w:rsidR="00D617AD" w:rsidRDefault="00000000">
            <w:pPr>
              <w:pStyle w:val="Standard"/>
              <w:spacing w:before="20" w:after="20"/>
              <w:ind w:left="57" w:right="57"/>
              <w:jc w:val="both"/>
              <w:rPr>
                <w:rFonts w:ascii="標楷體" w:eastAsia="標楷體" w:hAnsi="標楷體"/>
                <w:bCs/>
                <w:sz w:val="20"/>
              </w:rPr>
            </w:pPr>
            <w:r>
              <w:rPr>
                <w:rFonts w:ascii="標楷體" w:eastAsia="標楷體" w:hAnsi="標楷體"/>
                <w:bCs/>
                <w:sz w:val="20"/>
              </w:rPr>
              <w:t>經理人：</w:t>
            </w:r>
          </w:p>
        </w:tc>
        <w:tc>
          <w:tcPr>
            <w:tcW w:w="2640" w:type="dxa"/>
            <w:tcMar>
              <w:top w:w="0" w:type="dxa"/>
              <w:left w:w="28" w:type="dxa"/>
              <w:bottom w:w="0" w:type="dxa"/>
              <w:right w:w="28" w:type="dxa"/>
            </w:tcMar>
          </w:tcPr>
          <w:p w14:paraId="189B416D" w14:textId="77777777" w:rsidR="00D617AD" w:rsidRDefault="00000000">
            <w:pPr>
              <w:pStyle w:val="Standard"/>
              <w:spacing w:before="20" w:after="20"/>
              <w:ind w:left="57" w:right="57"/>
              <w:jc w:val="both"/>
              <w:rPr>
                <w:rFonts w:ascii="標楷體" w:eastAsia="標楷體" w:hAnsi="標楷體"/>
                <w:bCs/>
                <w:sz w:val="20"/>
              </w:rPr>
            </w:pPr>
            <w:r>
              <w:rPr>
                <w:rFonts w:ascii="標楷體" w:eastAsia="標楷體" w:hAnsi="標楷體"/>
                <w:bCs/>
                <w:sz w:val="20"/>
              </w:rPr>
              <w:t>會計主管：</w:t>
            </w:r>
          </w:p>
        </w:tc>
      </w:tr>
    </w:tbl>
    <w:p w14:paraId="37BD4B92" w14:textId="77777777" w:rsidR="00D617AD" w:rsidRDefault="00000000">
      <w:pPr>
        <w:pageBreakBefore/>
        <w:spacing w:before="20" w:after="20"/>
        <w:jc w:val="center"/>
      </w:pPr>
      <w:r>
        <w:rPr>
          <w:rFonts w:ascii="標楷體" w:eastAsia="標楷體" w:hAnsi="標楷體"/>
          <w:bCs/>
          <w:sz w:val="28"/>
        </w:rPr>
        <w:lastRenderedPageBreak/>
        <w:t>第二部分</w:t>
      </w:r>
    </w:p>
    <w:tbl>
      <w:tblPr>
        <w:tblW w:w="14558" w:type="dxa"/>
        <w:jc w:val="center"/>
        <w:tblLayout w:type="fixed"/>
        <w:tblCellMar>
          <w:left w:w="10" w:type="dxa"/>
          <w:right w:w="10" w:type="dxa"/>
        </w:tblCellMar>
        <w:tblLook w:val="0000" w:firstRow="0" w:lastRow="0" w:firstColumn="0" w:lastColumn="0" w:noHBand="0" w:noVBand="0"/>
      </w:tblPr>
      <w:tblGrid>
        <w:gridCol w:w="680"/>
        <w:gridCol w:w="10028"/>
        <w:gridCol w:w="960"/>
        <w:gridCol w:w="960"/>
        <w:gridCol w:w="960"/>
        <w:gridCol w:w="970"/>
      </w:tblGrid>
      <w:tr w:rsidR="00D617AD" w14:paraId="03CD9C0A" w14:textId="77777777">
        <w:trPr>
          <w:cantSplit/>
          <w:trHeight w:val="285"/>
          <w:tblHeader/>
          <w:jc w:val="center"/>
        </w:trPr>
        <w:tc>
          <w:tcPr>
            <w:tcW w:w="680"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408EABD" w14:textId="77777777" w:rsidR="00D617AD" w:rsidRDefault="00000000">
            <w:pPr>
              <w:pStyle w:val="Standard"/>
              <w:spacing w:before="20" w:after="20"/>
              <w:ind w:left="57" w:right="57"/>
              <w:jc w:val="both"/>
              <w:rPr>
                <w:rFonts w:ascii="標楷體" w:eastAsia="標楷體" w:hAnsi="標楷體"/>
                <w:bCs/>
                <w:szCs w:val="24"/>
              </w:rPr>
            </w:pPr>
            <w:r>
              <w:rPr>
                <w:rFonts w:ascii="標楷體" w:eastAsia="標楷體" w:hAnsi="標楷體"/>
                <w:bCs/>
                <w:szCs w:val="24"/>
              </w:rPr>
              <w:t>項目內容</w:t>
            </w:r>
          </w:p>
        </w:tc>
        <w:tc>
          <w:tcPr>
            <w:tcW w:w="10028"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5225889" w14:textId="77777777" w:rsidR="00D617AD" w:rsidRDefault="00000000">
            <w:pPr>
              <w:pStyle w:val="Standard"/>
              <w:spacing w:before="20" w:after="20"/>
              <w:ind w:left="113" w:right="113"/>
              <w:rPr>
                <w:rFonts w:ascii="標楷體" w:eastAsia="標楷體" w:hAnsi="標楷體"/>
                <w:bCs/>
                <w:szCs w:val="24"/>
              </w:rPr>
            </w:pPr>
            <w:r>
              <w:rPr>
                <w:rFonts w:ascii="標楷體" w:eastAsia="標楷體" w:hAnsi="標楷體"/>
                <w:bCs/>
                <w:szCs w:val="24"/>
              </w:rPr>
              <w:t>檢查內容</w:t>
            </w:r>
          </w:p>
        </w:tc>
        <w:tc>
          <w:tcPr>
            <w:tcW w:w="3850"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1AB4D9E" w14:textId="77777777" w:rsidR="00D617AD" w:rsidRDefault="00000000">
            <w:pPr>
              <w:pStyle w:val="Standard"/>
              <w:spacing w:before="20" w:after="20"/>
              <w:ind w:left="113" w:right="113"/>
              <w:rPr>
                <w:rFonts w:ascii="標楷體" w:eastAsia="標楷體" w:hAnsi="標楷體"/>
                <w:bCs/>
                <w:szCs w:val="24"/>
              </w:rPr>
            </w:pPr>
            <w:r>
              <w:rPr>
                <w:rFonts w:ascii="標楷體" w:eastAsia="標楷體" w:hAnsi="標楷體"/>
                <w:bCs/>
                <w:szCs w:val="24"/>
              </w:rPr>
              <w:t>會計師填報</w:t>
            </w:r>
          </w:p>
        </w:tc>
      </w:tr>
      <w:tr w:rsidR="00D617AD" w14:paraId="341A4E22" w14:textId="77777777">
        <w:trPr>
          <w:cantSplit/>
          <w:trHeight w:val="315"/>
          <w:tblHeader/>
          <w:jc w:val="center"/>
        </w:trPr>
        <w:tc>
          <w:tcPr>
            <w:tcW w:w="680"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1E7E5DB" w14:textId="77777777" w:rsidR="00D617AD" w:rsidRDefault="00D617AD"/>
        </w:tc>
        <w:tc>
          <w:tcPr>
            <w:tcW w:w="10028"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3869BB35" w14:textId="77777777" w:rsidR="00D617AD" w:rsidRDefault="00D617AD"/>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tcPr>
          <w:p w14:paraId="4B3FA005" w14:textId="77777777" w:rsidR="00D617AD" w:rsidRDefault="00000000">
            <w:pPr>
              <w:pStyle w:val="Standard"/>
              <w:spacing w:before="20" w:after="20"/>
              <w:ind w:left="57" w:right="57"/>
              <w:jc w:val="center"/>
              <w:rPr>
                <w:rFonts w:ascii="標楷體" w:eastAsia="標楷體" w:hAnsi="標楷體"/>
                <w:bCs/>
                <w:szCs w:val="24"/>
              </w:rPr>
            </w:pPr>
            <w:r>
              <w:rPr>
                <w:rFonts w:ascii="標楷體" w:eastAsia="標楷體" w:hAnsi="標楷體"/>
                <w:bCs/>
                <w:szCs w:val="24"/>
              </w:rPr>
              <w:t>是</w:t>
            </w:r>
          </w:p>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tcPr>
          <w:p w14:paraId="62EAC066" w14:textId="77777777" w:rsidR="00D617AD" w:rsidRDefault="00000000">
            <w:pPr>
              <w:pStyle w:val="Standard"/>
              <w:spacing w:before="20" w:after="20"/>
              <w:ind w:left="57" w:right="57"/>
              <w:jc w:val="center"/>
              <w:rPr>
                <w:rFonts w:ascii="標楷體" w:eastAsia="標楷體" w:hAnsi="標楷體"/>
                <w:bCs/>
                <w:szCs w:val="24"/>
              </w:rPr>
            </w:pPr>
            <w:r>
              <w:rPr>
                <w:rFonts w:ascii="標楷體" w:eastAsia="標楷體" w:hAnsi="標楷體"/>
                <w:bCs/>
                <w:szCs w:val="24"/>
              </w:rPr>
              <w:t>否</w:t>
            </w:r>
          </w:p>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tcPr>
          <w:p w14:paraId="62E3E810" w14:textId="77777777" w:rsidR="00D617AD" w:rsidRDefault="00000000">
            <w:pPr>
              <w:pStyle w:val="Standard"/>
              <w:spacing w:before="20" w:after="20"/>
              <w:ind w:left="57" w:right="57"/>
              <w:jc w:val="center"/>
              <w:rPr>
                <w:rFonts w:ascii="標楷體" w:eastAsia="標楷體" w:hAnsi="標楷體"/>
                <w:bCs/>
                <w:szCs w:val="24"/>
              </w:rPr>
            </w:pPr>
            <w:r>
              <w:rPr>
                <w:rFonts w:ascii="標楷體" w:eastAsia="標楷體" w:hAnsi="標楷體"/>
                <w:bCs/>
                <w:szCs w:val="24"/>
              </w:rPr>
              <w:t>不適用</w:t>
            </w:r>
          </w:p>
        </w:tc>
        <w:tc>
          <w:tcPr>
            <w:tcW w:w="9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C4A93F0" w14:textId="77777777" w:rsidR="00D617AD" w:rsidRDefault="00000000">
            <w:pPr>
              <w:pStyle w:val="Standard"/>
              <w:spacing w:before="20" w:after="20"/>
              <w:ind w:left="57" w:right="57"/>
              <w:jc w:val="center"/>
              <w:rPr>
                <w:rFonts w:ascii="標楷體" w:eastAsia="標楷體" w:hAnsi="標楷體"/>
                <w:bCs/>
                <w:szCs w:val="24"/>
              </w:rPr>
            </w:pPr>
            <w:r>
              <w:rPr>
                <w:rFonts w:ascii="標楷體" w:eastAsia="標楷體" w:hAnsi="標楷體"/>
                <w:bCs/>
                <w:szCs w:val="24"/>
              </w:rPr>
              <w:t>備註</w:t>
            </w:r>
          </w:p>
        </w:tc>
      </w:tr>
      <w:tr w:rsidR="00D617AD" w14:paraId="58F1334B" w14:textId="77777777">
        <w:trPr>
          <w:cantSplit/>
          <w:trHeight w:val="1134"/>
          <w:jc w:val="center"/>
        </w:trPr>
        <w:tc>
          <w:tcPr>
            <w:tcW w:w="68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70343010" w14:textId="77777777" w:rsidR="00D617AD" w:rsidRDefault="00000000">
            <w:pPr>
              <w:pStyle w:val="Standard"/>
              <w:spacing w:before="20" w:after="20"/>
              <w:ind w:left="57" w:right="57"/>
              <w:jc w:val="both"/>
              <w:rPr>
                <w:rFonts w:ascii="標楷體" w:eastAsia="標楷體" w:hAnsi="標楷體"/>
                <w:bCs/>
                <w:szCs w:val="24"/>
              </w:rPr>
            </w:pPr>
            <w:r>
              <w:rPr>
                <w:rFonts w:ascii="標楷體" w:eastAsia="標楷體" w:hAnsi="標楷體"/>
                <w:bCs/>
                <w:szCs w:val="24"/>
              </w:rPr>
              <w:t>查核報告</w:t>
            </w:r>
          </w:p>
        </w:tc>
        <w:tc>
          <w:tcPr>
            <w:tcW w:w="10028"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1D24BB1E" w14:textId="77777777" w:rsidR="00D617AD" w:rsidRDefault="00000000">
            <w:pPr>
              <w:pStyle w:val="Standard"/>
              <w:spacing w:before="20" w:after="20"/>
              <w:ind w:right="57"/>
              <w:jc w:val="both"/>
            </w:pPr>
            <w:r>
              <w:rPr>
                <w:rFonts w:ascii="標楷體" w:eastAsia="標楷體" w:hAnsi="標楷體"/>
                <w:sz w:val="20"/>
              </w:rPr>
              <w:t>出具無保留意見加繼續經營有關之重大不確定性段落、強調事項段落或其他事項段落者，其加註段落是否符合審計準則700號之規定。（含合併及個體報告）</w:t>
            </w:r>
          </w:p>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52B378E" w14:textId="77777777" w:rsidR="00D617AD" w:rsidRDefault="00D617AD">
            <w:pPr>
              <w:pStyle w:val="Standard"/>
              <w:snapToGrid w:val="0"/>
              <w:spacing w:before="20" w:after="20"/>
              <w:ind w:left="340" w:right="57" w:hanging="227"/>
              <w:jc w:val="center"/>
              <w:rPr>
                <w:rFonts w:ascii="標楷體" w:eastAsia="標楷體" w:hAnsi="標楷體"/>
                <w:bCs/>
                <w:sz w:val="20"/>
              </w:rPr>
            </w:pPr>
          </w:p>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05FF0B45" w14:textId="77777777" w:rsidR="00D617AD" w:rsidRDefault="00D617AD">
            <w:pPr>
              <w:pStyle w:val="Standard"/>
              <w:snapToGrid w:val="0"/>
              <w:spacing w:before="20" w:after="20"/>
              <w:ind w:left="340" w:right="57" w:hanging="227"/>
              <w:jc w:val="center"/>
              <w:rPr>
                <w:rFonts w:ascii="標楷體" w:eastAsia="標楷體" w:hAnsi="標楷體"/>
                <w:bCs/>
                <w:sz w:val="20"/>
              </w:rPr>
            </w:pPr>
          </w:p>
        </w:tc>
        <w:tc>
          <w:tcPr>
            <w:tcW w:w="96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14:paraId="246010E3" w14:textId="77777777" w:rsidR="00D617AD" w:rsidRDefault="00D617AD">
            <w:pPr>
              <w:pStyle w:val="Standard"/>
              <w:snapToGrid w:val="0"/>
              <w:spacing w:before="20" w:after="20"/>
              <w:ind w:left="340" w:right="57" w:hanging="227"/>
              <w:jc w:val="center"/>
              <w:rPr>
                <w:rFonts w:ascii="標楷體" w:eastAsia="標楷體" w:hAnsi="標楷體"/>
                <w:bCs/>
                <w:sz w:val="20"/>
              </w:rPr>
            </w:pPr>
          </w:p>
        </w:tc>
        <w:tc>
          <w:tcPr>
            <w:tcW w:w="97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749E7F" w14:textId="77777777" w:rsidR="00D617AD" w:rsidRDefault="00D617AD">
            <w:pPr>
              <w:pStyle w:val="Standard"/>
              <w:snapToGrid w:val="0"/>
              <w:spacing w:before="20" w:after="20"/>
              <w:ind w:left="340" w:right="57" w:hanging="227"/>
              <w:jc w:val="center"/>
              <w:rPr>
                <w:rFonts w:ascii="標楷體" w:eastAsia="標楷體" w:hAnsi="標楷體"/>
                <w:bCs/>
                <w:sz w:val="20"/>
              </w:rPr>
            </w:pPr>
          </w:p>
        </w:tc>
      </w:tr>
    </w:tbl>
    <w:p w14:paraId="3849B730" w14:textId="77777777" w:rsidR="00D617AD" w:rsidRDefault="00D617AD">
      <w:pPr>
        <w:spacing w:before="20" w:after="20"/>
        <w:jc w:val="both"/>
      </w:pPr>
    </w:p>
    <w:p w14:paraId="7F057856" w14:textId="77777777" w:rsidR="00D617AD" w:rsidRDefault="00D617AD">
      <w:pPr>
        <w:spacing w:before="20" w:after="20"/>
        <w:jc w:val="both"/>
      </w:pPr>
    </w:p>
    <w:tbl>
      <w:tblPr>
        <w:tblW w:w="14628" w:type="dxa"/>
        <w:tblInd w:w="-28" w:type="dxa"/>
        <w:tblLayout w:type="fixed"/>
        <w:tblCellMar>
          <w:left w:w="10" w:type="dxa"/>
          <w:right w:w="10" w:type="dxa"/>
        </w:tblCellMar>
        <w:tblLook w:val="0000" w:firstRow="0" w:lastRow="0" w:firstColumn="0" w:lastColumn="0" w:noHBand="0" w:noVBand="0"/>
      </w:tblPr>
      <w:tblGrid>
        <w:gridCol w:w="4876"/>
        <w:gridCol w:w="4876"/>
        <w:gridCol w:w="4876"/>
      </w:tblGrid>
      <w:tr w:rsidR="00D617AD" w14:paraId="50610507" w14:textId="77777777">
        <w:tc>
          <w:tcPr>
            <w:tcW w:w="4876" w:type="dxa"/>
            <w:tcMar>
              <w:top w:w="0" w:type="dxa"/>
              <w:left w:w="28" w:type="dxa"/>
              <w:bottom w:w="0" w:type="dxa"/>
              <w:right w:w="28" w:type="dxa"/>
            </w:tcMar>
          </w:tcPr>
          <w:p w14:paraId="0FE67B86" w14:textId="77777777" w:rsidR="00D617AD" w:rsidRDefault="00D617AD">
            <w:pPr>
              <w:pStyle w:val="Standard"/>
              <w:snapToGrid w:val="0"/>
              <w:spacing w:line="360" w:lineRule="auto"/>
              <w:ind w:left="57" w:right="57"/>
              <w:jc w:val="both"/>
              <w:rPr>
                <w:rFonts w:ascii="標楷體" w:eastAsia="標楷體" w:hAnsi="標楷體"/>
                <w:bCs/>
                <w:sz w:val="20"/>
              </w:rPr>
            </w:pPr>
          </w:p>
        </w:tc>
        <w:tc>
          <w:tcPr>
            <w:tcW w:w="4876" w:type="dxa"/>
            <w:tcMar>
              <w:top w:w="0" w:type="dxa"/>
              <w:left w:w="28" w:type="dxa"/>
              <w:bottom w:w="0" w:type="dxa"/>
              <w:right w:w="28" w:type="dxa"/>
            </w:tcMar>
          </w:tcPr>
          <w:p w14:paraId="181D75F6" w14:textId="77777777" w:rsidR="00D617AD" w:rsidRDefault="00000000">
            <w:pPr>
              <w:pStyle w:val="Standard"/>
              <w:spacing w:line="360" w:lineRule="auto"/>
              <w:ind w:left="57" w:right="57"/>
              <w:jc w:val="both"/>
              <w:rPr>
                <w:rFonts w:ascii="標楷體" w:eastAsia="標楷體" w:hAnsi="標楷體"/>
                <w:bCs/>
                <w:sz w:val="20"/>
              </w:rPr>
            </w:pP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t>會計師事務所</w:t>
            </w:r>
          </w:p>
        </w:tc>
        <w:tc>
          <w:tcPr>
            <w:tcW w:w="4876" w:type="dxa"/>
            <w:tcMar>
              <w:top w:w="0" w:type="dxa"/>
              <w:left w:w="28" w:type="dxa"/>
              <w:bottom w:w="0" w:type="dxa"/>
              <w:right w:w="28" w:type="dxa"/>
            </w:tcMar>
          </w:tcPr>
          <w:p w14:paraId="3D430D46" w14:textId="77777777" w:rsidR="00D617AD" w:rsidRDefault="00000000">
            <w:pPr>
              <w:pStyle w:val="Standard"/>
              <w:spacing w:line="360" w:lineRule="auto"/>
              <w:ind w:left="57" w:right="57"/>
              <w:jc w:val="both"/>
              <w:rPr>
                <w:rFonts w:ascii="標楷體" w:eastAsia="標楷體" w:hAnsi="標楷體"/>
                <w:bCs/>
                <w:sz w:val="20"/>
              </w:rPr>
            </w:pPr>
            <w:r>
              <w:rPr>
                <w:rFonts w:ascii="標楷體" w:eastAsia="標楷體" w:hAnsi="標楷體"/>
                <w:bCs/>
                <w:sz w:val="20"/>
              </w:rPr>
              <w:t>會計師：</w:t>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t>（簽章）</w:t>
            </w:r>
          </w:p>
        </w:tc>
      </w:tr>
      <w:tr w:rsidR="00D617AD" w14:paraId="0E0028D5" w14:textId="77777777">
        <w:tc>
          <w:tcPr>
            <w:tcW w:w="4876" w:type="dxa"/>
            <w:tcMar>
              <w:top w:w="0" w:type="dxa"/>
              <w:left w:w="28" w:type="dxa"/>
              <w:bottom w:w="0" w:type="dxa"/>
              <w:right w:w="28" w:type="dxa"/>
            </w:tcMar>
          </w:tcPr>
          <w:p w14:paraId="350ACC23" w14:textId="77777777" w:rsidR="00D617AD" w:rsidRDefault="00D617AD">
            <w:pPr>
              <w:pStyle w:val="Standard"/>
              <w:snapToGrid w:val="0"/>
              <w:spacing w:line="360" w:lineRule="auto"/>
              <w:ind w:left="57" w:right="57"/>
              <w:jc w:val="both"/>
              <w:rPr>
                <w:rFonts w:ascii="標楷體" w:eastAsia="標楷體" w:hAnsi="標楷體"/>
                <w:bCs/>
                <w:sz w:val="20"/>
              </w:rPr>
            </w:pPr>
          </w:p>
        </w:tc>
        <w:tc>
          <w:tcPr>
            <w:tcW w:w="4876" w:type="dxa"/>
            <w:tcMar>
              <w:top w:w="0" w:type="dxa"/>
              <w:left w:w="28" w:type="dxa"/>
              <w:bottom w:w="0" w:type="dxa"/>
              <w:right w:w="28" w:type="dxa"/>
            </w:tcMar>
          </w:tcPr>
          <w:p w14:paraId="7A463872" w14:textId="77777777" w:rsidR="00D617AD" w:rsidRDefault="00D617AD">
            <w:pPr>
              <w:pStyle w:val="Standard"/>
              <w:snapToGrid w:val="0"/>
              <w:spacing w:line="360" w:lineRule="auto"/>
              <w:ind w:left="57" w:right="57"/>
              <w:jc w:val="both"/>
              <w:rPr>
                <w:rFonts w:ascii="標楷體" w:eastAsia="標楷體" w:hAnsi="標楷體"/>
                <w:bCs/>
                <w:sz w:val="20"/>
              </w:rPr>
            </w:pPr>
          </w:p>
        </w:tc>
        <w:tc>
          <w:tcPr>
            <w:tcW w:w="4876" w:type="dxa"/>
            <w:tcMar>
              <w:top w:w="0" w:type="dxa"/>
              <w:left w:w="28" w:type="dxa"/>
              <w:bottom w:w="0" w:type="dxa"/>
              <w:right w:w="28" w:type="dxa"/>
            </w:tcMar>
          </w:tcPr>
          <w:p w14:paraId="72F07688" w14:textId="77777777" w:rsidR="00D617AD" w:rsidRDefault="00000000">
            <w:pPr>
              <w:pStyle w:val="Standard"/>
              <w:spacing w:line="360" w:lineRule="auto"/>
              <w:ind w:left="57" w:right="57"/>
              <w:jc w:val="both"/>
              <w:rPr>
                <w:rFonts w:ascii="標楷體" w:eastAsia="標楷體" w:hAnsi="標楷體"/>
                <w:bCs/>
                <w:sz w:val="20"/>
              </w:rPr>
            </w:pPr>
            <w:r>
              <w:rPr>
                <w:rFonts w:ascii="標楷體" w:eastAsia="標楷體" w:hAnsi="標楷體"/>
                <w:bCs/>
                <w:sz w:val="20"/>
              </w:rPr>
              <w:t>會計師：</w:t>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r>
            <w:r>
              <w:rPr>
                <w:rFonts w:ascii="標楷體" w:eastAsia="標楷體" w:hAnsi="標楷體"/>
                <w:bCs/>
                <w:sz w:val="20"/>
              </w:rPr>
              <w:tab/>
              <w:t>（簽章）</w:t>
            </w:r>
          </w:p>
        </w:tc>
      </w:tr>
    </w:tbl>
    <w:p w14:paraId="372B3CBC" w14:textId="77777777" w:rsidR="00D617AD" w:rsidRDefault="00D617AD">
      <w:pPr>
        <w:spacing w:before="20" w:after="20"/>
        <w:jc w:val="both"/>
      </w:pPr>
    </w:p>
    <w:p w14:paraId="10C5CB78" w14:textId="77777777" w:rsidR="00D617AD" w:rsidRDefault="00000000">
      <w:pPr>
        <w:pageBreakBefore/>
        <w:spacing w:before="20" w:after="20"/>
        <w:jc w:val="right"/>
      </w:pPr>
      <w:r>
        <w:rPr>
          <w:rFonts w:ascii="標楷體" w:eastAsia="標楷體" w:hAnsi="標楷體"/>
          <w:b/>
          <w:bCs/>
          <w:sz w:val="32"/>
          <w:szCs w:val="32"/>
        </w:rPr>
        <w:lastRenderedPageBreak/>
        <w:t>附件一</w:t>
      </w:r>
    </w:p>
    <w:p w14:paraId="0F1B85E6" w14:textId="77777777" w:rsidR="00D617AD" w:rsidRDefault="00000000">
      <w:pPr>
        <w:pStyle w:val="Standard"/>
        <w:spacing w:line="320" w:lineRule="exact"/>
        <w:rPr>
          <w:rFonts w:ascii="標楷體" w:eastAsia="標楷體" w:hAnsi="標楷體"/>
          <w:bCs/>
          <w:sz w:val="20"/>
        </w:rPr>
      </w:pPr>
      <w:r>
        <w:rPr>
          <w:rFonts w:ascii="標楷體" w:eastAsia="標楷體" w:hAnsi="標楷體"/>
          <w:bCs/>
          <w:sz w:val="20"/>
        </w:rPr>
        <w:t>公司名稱：</w:t>
      </w:r>
    </w:p>
    <w:p w14:paraId="2DEC9116" w14:textId="77777777" w:rsidR="00D617AD" w:rsidRDefault="00000000">
      <w:pPr>
        <w:pStyle w:val="Standard"/>
        <w:spacing w:line="320" w:lineRule="exact"/>
        <w:rPr>
          <w:rFonts w:ascii="標楷體" w:eastAsia="標楷體" w:hAnsi="標楷體"/>
          <w:bCs/>
          <w:sz w:val="20"/>
        </w:rPr>
      </w:pPr>
      <w:r>
        <w:rPr>
          <w:rFonts w:ascii="標楷體" w:eastAsia="標楷體" w:hAnsi="標楷體"/>
          <w:bCs/>
          <w:sz w:val="20"/>
        </w:rPr>
        <w:t>證券代號：</w:t>
      </w:r>
    </w:p>
    <w:p w14:paraId="6786CC3C" w14:textId="77777777" w:rsidR="00D617AD" w:rsidRDefault="00000000">
      <w:pPr>
        <w:pStyle w:val="Standard"/>
        <w:spacing w:line="320" w:lineRule="exact"/>
        <w:rPr>
          <w:rFonts w:ascii="標楷體" w:eastAsia="標楷體" w:hAnsi="標楷體"/>
          <w:bCs/>
          <w:sz w:val="20"/>
        </w:rPr>
      </w:pPr>
      <w:r>
        <w:rPr>
          <w:rFonts w:ascii="標楷體" w:eastAsia="標楷體" w:hAnsi="標楷體"/>
          <w:bCs/>
          <w:sz w:val="20"/>
        </w:rPr>
        <w:t>年度期別：</w:t>
      </w:r>
    </w:p>
    <w:p w14:paraId="3956126F" w14:textId="77777777" w:rsidR="00D617AD" w:rsidRDefault="00000000">
      <w:pPr>
        <w:spacing w:before="20" w:after="20"/>
        <w:jc w:val="right"/>
        <w:rPr>
          <w:rFonts w:ascii="標楷體" w:eastAsia="標楷體" w:hAnsi="標楷體"/>
          <w:sz w:val="20"/>
          <w:szCs w:val="20"/>
        </w:rPr>
      </w:pPr>
      <w:r>
        <w:rPr>
          <w:rFonts w:ascii="標楷體" w:eastAsia="標楷體" w:hAnsi="標楷體"/>
          <w:sz w:val="20"/>
          <w:szCs w:val="20"/>
        </w:rPr>
        <w:t>（單位：新臺幣千元）</w:t>
      </w:r>
    </w:p>
    <w:tbl>
      <w:tblPr>
        <w:tblW w:w="14097" w:type="dxa"/>
        <w:jc w:val="center"/>
        <w:tblLayout w:type="fixed"/>
        <w:tblCellMar>
          <w:left w:w="10" w:type="dxa"/>
          <w:right w:w="10" w:type="dxa"/>
        </w:tblCellMar>
        <w:tblLook w:val="0000" w:firstRow="0" w:lastRow="0" w:firstColumn="0" w:lastColumn="0" w:noHBand="0" w:noVBand="0"/>
      </w:tblPr>
      <w:tblGrid>
        <w:gridCol w:w="2316"/>
        <w:gridCol w:w="2694"/>
        <w:gridCol w:w="1134"/>
        <w:gridCol w:w="1988"/>
        <w:gridCol w:w="1988"/>
        <w:gridCol w:w="1988"/>
        <w:gridCol w:w="1989"/>
      </w:tblGrid>
      <w:tr w:rsidR="00D617AD" w14:paraId="107A74D9" w14:textId="77777777">
        <w:trPr>
          <w:cantSplit/>
          <w:trHeight w:val="320"/>
          <w:jc w:val="center"/>
        </w:trPr>
        <w:tc>
          <w:tcPr>
            <w:tcW w:w="2316" w:type="dxa"/>
            <w:vMerge w:val="restart"/>
            <w:tcBorders>
              <w:top w:val="single" w:sz="6" w:space="0" w:color="000000"/>
              <w:left w:val="single" w:sz="6" w:space="0" w:color="000000"/>
            </w:tcBorders>
            <w:tcMar>
              <w:top w:w="0" w:type="dxa"/>
              <w:left w:w="28" w:type="dxa"/>
              <w:bottom w:w="0" w:type="dxa"/>
              <w:right w:w="28" w:type="dxa"/>
            </w:tcMar>
            <w:vAlign w:val="center"/>
          </w:tcPr>
          <w:p w14:paraId="360DF0BC" w14:textId="77777777" w:rsidR="00D617AD" w:rsidRDefault="00000000">
            <w:pPr>
              <w:pStyle w:val="a3"/>
              <w:spacing w:line="0" w:lineRule="atLeast"/>
              <w:ind w:left="113" w:right="113"/>
              <w:rPr>
                <w:rFonts w:ascii="標楷體" w:eastAsia="標楷體" w:hAnsi="標楷體"/>
                <w:bCs/>
              </w:rPr>
            </w:pPr>
            <w:r>
              <w:rPr>
                <w:rFonts w:ascii="標楷體" w:eastAsia="標楷體" w:hAnsi="標楷體"/>
                <w:bCs/>
              </w:rPr>
              <w:t>會計師查核意見</w:t>
            </w:r>
          </w:p>
          <w:p w14:paraId="4FD92FEB" w14:textId="77777777" w:rsidR="00D617AD" w:rsidRDefault="00000000">
            <w:pPr>
              <w:pStyle w:val="a3"/>
              <w:spacing w:line="0" w:lineRule="atLeast"/>
              <w:ind w:left="113" w:right="113"/>
            </w:pPr>
            <w:r>
              <w:rPr>
                <w:rFonts w:ascii="標楷體" w:eastAsia="標楷體" w:hAnsi="標楷體"/>
                <w:bCs/>
              </w:rPr>
              <w:t>（核閱報告）類型</w:t>
            </w:r>
          </w:p>
        </w:tc>
        <w:tc>
          <w:tcPr>
            <w:tcW w:w="2694" w:type="dxa"/>
            <w:vMerge w:val="restart"/>
            <w:tcBorders>
              <w:top w:val="single" w:sz="6" w:space="0" w:color="000000"/>
              <w:left w:val="single" w:sz="4" w:space="0" w:color="000000"/>
            </w:tcBorders>
            <w:tcMar>
              <w:top w:w="0" w:type="dxa"/>
              <w:left w:w="28" w:type="dxa"/>
              <w:bottom w:w="0" w:type="dxa"/>
              <w:right w:w="28" w:type="dxa"/>
            </w:tcMar>
            <w:vAlign w:val="center"/>
          </w:tcPr>
          <w:p w14:paraId="5A10191F" w14:textId="77777777" w:rsidR="00D617AD" w:rsidRDefault="00000000">
            <w:pPr>
              <w:pStyle w:val="a3"/>
              <w:spacing w:line="0" w:lineRule="atLeast"/>
              <w:ind w:left="113" w:right="113"/>
              <w:rPr>
                <w:rFonts w:ascii="標楷體" w:eastAsia="標楷體" w:hAnsi="標楷體"/>
                <w:bCs/>
              </w:rPr>
            </w:pPr>
            <w:r>
              <w:rPr>
                <w:rFonts w:ascii="標楷體" w:eastAsia="標楷體" w:hAnsi="標楷體"/>
                <w:bCs/>
              </w:rPr>
              <w:t>會計師查核意見</w:t>
            </w:r>
          </w:p>
          <w:p w14:paraId="36A0906E" w14:textId="77777777" w:rsidR="00D617AD" w:rsidRDefault="00000000">
            <w:pPr>
              <w:pStyle w:val="a3"/>
              <w:spacing w:line="0" w:lineRule="atLeast"/>
              <w:ind w:left="113" w:right="113"/>
            </w:pPr>
            <w:r>
              <w:rPr>
                <w:rFonts w:ascii="標楷體" w:eastAsia="標楷體" w:hAnsi="標楷體"/>
                <w:bCs/>
              </w:rPr>
              <w:t>（核閱報告）之內容</w:t>
            </w:r>
          </w:p>
        </w:tc>
        <w:tc>
          <w:tcPr>
            <w:tcW w:w="1134" w:type="dxa"/>
            <w:vMerge w:val="restart"/>
            <w:tcBorders>
              <w:top w:val="single" w:sz="6" w:space="0" w:color="000000"/>
              <w:left w:val="single" w:sz="6" w:space="0" w:color="000000"/>
            </w:tcBorders>
            <w:tcMar>
              <w:top w:w="0" w:type="dxa"/>
              <w:left w:w="28" w:type="dxa"/>
              <w:bottom w:w="0" w:type="dxa"/>
              <w:right w:w="28" w:type="dxa"/>
            </w:tcMar>
            <w:vAlign w:val="center"/>
          </w:tcPr>
          <w:p w14:paraId="48D1A174" w14:textId="77777777" w:rsidR="00D617AD" w:rsidRDefault="00000000">
            <w:pPr>
              <w:pStyle w:val="Standard"/>
              <w:spacing w:line="0" w:lineRule="atLeast"/>
            </w:pPr>
            <w:r>
              <w:rPr>
                <w:rFonts w:ascii="標楷體" w:eastAsia="標楷體" w:hAnsi="標楷體"/>
                <w:bCs/>
                <w:sz w:val="20"/>
              </w:rPr>
              <w:t>影響數</w:t>
            </w:r>
          </w:p>
          <w:p w14:paraId="2D2BC2A6" w14:textId="77777777" w:rsidR="00D617AD" w:rsidRDefault="00000000">
            <w:pPr>
              <w:pStyle w:val="Standard"/>
              <w:spacing w:line="0" w:lineRule="atLeast"/>
            </w:pPr>
            <w:r>
              <w:rPr>
                <w:rFonts w:ascii="標楷體" w:eastAsia="標楷體" w:hAnsi="標楷體"/>
                <w:bCs/>
                <w:sz w:val="20"/>
              </w:rPr>
              <w:t>是否確定</w:t>
            </w:r>
          </w:p>
        </w:tc>
        <w:tc>
          <w:tcPr>
            <w:tcW w:w="7953" w:type="dxa"/>
            <w:gridSpan w:val="4"/>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2D7162D" w14:textId="77777777" w:rsidR="00D617AD" w:rsidRDefault="00000000">
            <w:pPr>
              <w:pStyle w:val="Standard"/>
              <w:spacing w:line="0" w:lineRule="atLeast"/>
              <w:ind w:left="113" w:right="113"/>
            </w:pPr>
            <w:r>
              <w:rPr>
                <w:rFonts w:ascii="標楷體" w:eastAsia="標楷體" w:hAnsi="標楷體"/>
                <w:bCs/>
                <w:sz w:val="20"/>
              </w:rPr>
              <w:t>影響之</w:t>
            </w:r>
            <w:r>
              <w:rPr>
                <w:rFonts w:ascii="標楷體" w:eastAsia="標楷體" w:hAnsi="標楷體"/>
                <w:sz w:val="20"/>
              </w:rPr>
              <w:t>會計項</w:t>
            </w:r>
            <w:r>
              <w:rPr>
                <w:rFonts w:ascii="標楷體" w:eastAsia="標楷體" w:hAnsi="標楷體"/>
                <w:bCs/>
                <w:sz w:val="20"/>
              </w:rPr>
              <w:t>目及金額</w:t>
            </w:r>
          </w:p>
        </w:tc>
      </w:tr>
      <w:tr w:rsidR="00D617AD" w14:paraId="2892F47C" w14:textId="77777777">
        <w:trPr>
          <w:cantSplit/>
          <w:trHeight w:val="320"/>
          <w:jc w:val="center"/>
        </w:trPr>
        <w:tc>
          <w:tcPr>
            <w:tcW w:w="2316" w:type="dxa"/>
            <w:vMerge/>
            <w:tcBorders>
              <w:top w:val="single" w:sz="6" w:space="0" w:color="000000"/>
              <w:left w:val="single" w:sz="6" w:space="0" w:color="000000"/>
            </w:tcBorders>
            <w:tcMar>
              <w:top w:w="0" w:type="dxa"/>
              <w:left w:w="28" w:type="dxa"/>
              <w:bottom w:w="0" w:type="dxa"/>
              <w:right w:w="28" w:type="dxa"/>
            </w:tcMar>
            <w:vAlign w:val="center"/>
          </w:tcPr>
          <w:p w14:paraId="44E15AA9" w14:textId="77777777" w:rsidR="00D617AD" w:rsidRDefault="00D617AD">
            <w:pPr>
              <w:spacing w:line="0" w:lineRule="atLeast"/>
              <w:jc w:val="center"/>
              <w:rPr>
                <w:rFonts w:ascii="標楷體" w:eastAsia="標楷體" w:hAnsi="標楷體"/>
                <w:sz w:val="20"/>
                <w:szCs w:val="20"/>
              </w:rPr>
            </w:pPr>
          </w:p>
        </w:tc>
        <w:tc>
          <w:tcPr>
            <w:tcW w:w="2694" w:type="dxa"/>
            <w:vMerge/>
            <w:tcBorders>
              <w:top w:val="single" w:sz="6" w:space="0" w:color="000000"/>
              <w:left w:val="single" w:sz="4" w:space="0" w:color="000000"/>
            </w:tcBorders>
            <w:tcMar>
              <w:top w:w="0" w:type="dxa"/>
              <w:left w:w="28" w:type="dxa"/>
              <w:bottom w:w="0" w:type="dxa"/>
              <w:right w:w="28" w:type="dxa"/>
            </w:tcMar>
            <w:vAlign w:val="center"/>
          </w:tcPr>
          <w:p w14:paraId="145FEE39" w14:textId="77777777" w:rsidR="00D617AD" w:rsidRDefault="00D617AD">
            <w:pPr>
              <w:spacing w:line="0" w:lineRule="atLeast"/>
              <w:jc w:val="center"/>
              <w:rPr>
                <w:rFonts w:ascii="標楷體" w:eastAsia="標楷體" w:hAnsi="標楷體"/>
                <w:sz w:val="20"/>
                <w:szCs w:val="20"/>
              </w:rPr>
            </w:pPr>
          </w:p>
        </w:tc>
        <w:tc>
          <w:tcPr>
            <w:tcW w:w="1134" w:type="dxa"/>
            <w:vMerge/>
            <w:tcBorders>
              <w:top w:val="single" w:sz="6" w:space="0" w:color="000000"/>
              <w:left w:val="single" w:sz="6" w:space="0" w:color="000000"/>
            </w:tcBorders>
            <w:tcMar>
              <w:top w:w="0" w:type="dxa"/>
              <w:left w:w="28" w:type="dxa"/>
              <w:bottom w:w="0" w:type="dxa"/>
              <w:right w:w="28" w:type="dxa"/>
            </w:tcMar>
            <w:vAlign w:val="center"/>
          </w:tcPr>
          <w:p w14:paraId="3F42B89B" w14:textId="77777777" w:rsidR="00D617AD" w:rsidRDefault="00D617AD">
            <w:pPr>
              <w:spacing w:line="0" w:lineRule="atLeast"/>
              <w:jc w:val="center"/>
              <w:rPr>
                <w:rFonts w:ascii="標楷體" w:eastAsia="標楷體" w:hAnsi="標楷體"/>
                <w:sz w:val="20"/>
                <w:szCs w:val="20"/>
              </w:rPr>
            </w:pPr>
          </w:p>
        </w:tc>
        <w:tc>
          <w:tcPr>
            <w:tcW w:w="3976" w:type="dxa"/>
            <w:gridSpan w:val="2"/>
            <w:tcBorders>
              <w:top w:val="single" w:sz="6" w:space="0" w:color="000000"/>
              <w:left w:val="single" w:sz="6" w:space="0" w:color="000000"/>
              <w:bottom w:val="single" w:sz="6" w:space="0" w:color="000000"/>
            </w:tcBorders>
            <w:tcMar>
              <w:top w:w="0" w:type="dxa"/>
              <w:left w:w="28" w:type="dxa"/>
              <w:bottom w:w="0" w:type="dxa"/>
              <w:right w:w="28" w:type="dxa"/>
            </w:tcMar>
            <w:vAlign w:val="center"/>
          </w:tcPr>
          <w:p w14:paraId="7DB0D91D" w14:textId="77777777" w:rsidR="00D617AD" w:rsidRDefault="00000000">
            <w:pPr>
              <w:pStyle w:val="Standard"/>
              <w:spacing w:line="0" w:lineRule="atLeast"/>
              <w:ind w:left="113" w:right="113"/>
              <w:rPr>
                <w:rFonts w:ascii="標楷體" w:eastAsia="標楷體" w:hAnsi="標楷體"/>
                <w:bCs/>
                <w:sz w:val="20"/>
              </w:rPr>
            </w:pPr>
            <w:r>
              <w:rPr>
                <w:rFonts w:ascii="標楷體" w:eastAsia="標楷體" w:hAnsi="標楷體"/>
                <w:bCs/>
                <w:sz w:val="20"/>
              </w:rPr>
              <w:t>資產負債表</w:t>
            </w:r>
          </w:p>
        </w:tc>
        <w:tc>
          <w:tcPr>
            <w:tcW w:w="397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4862054" w14:textId="77777777" w:rsidR="00D617AD" w:rsidRDefault="00000000">
            <w:pPr>
              <w:pStyle w:val="Standard"/>
              <w:spacing w:line="0" w:lineRule="atLeast"/>
              <w:ind w:left="113" w:right="113"/>
            </w:pPr>
            <w:r>
              <w:rPr>
                <w:rFonts w:ascii="標楷體" w:eastAsia="標楷體" w:hAnsi="標楷體"/>
                <w:sz w:val="20"/>
              </w:rPr>
              <w:t>綜合</w:t>
            </w:r>
            <w:r>
              <w:rPr>
                <w:rFonts w:ascii="標楷體" w:eastAsia="標楷體" w:hAnsi="標楷體"/>
                <w:bCs/>
                <w:sz w:val="20"/>
              </w:rPr>
              <w:t>損益表</w:t>
            </w:r>
          </w:p>
        </w:tc>
      </w:tr>
      <w:tr w:rsidR="00D617AD" w14:paraId="552E784A" w14:textId="77777777">
        <w:trPr>
          <w:cantSplit/>
          <w:trHeight w:val="320"/>
          <w:jc w:val="center"/>
        </w:trPr>
        <w:tc>
          <w:tcPr>
            <w:tcW w:w="2316" w:type="dxa"/>
            <w:vMerge/>
            <w:tcBorders>
              <w:top w:val="single" w:sz="6" w:space="0" w:color="000000"/>
              <w:left w:val="single" w:sz="6" w:space="0" w:color="000000"/>
            </w:tcBorders>
            <w:tcMar>
              <w:top w:w="0" w:type="dxa"/>
              <w:left w:w="28" w:type="dxa"/>
              <w:bottom w:w="0" w:type="dxa"/>
              <w:right w:w="28" w:type="dxa"/>
            </w:tcMar>
            <w:vAlign w:val="center"/>
          </w:tcPr>
          <w:p w14:paraId="28B9F4D7" w14:textId="77777777" w:rsidR="00D617AD" w:rsidRDefault="00D617AD">
            <w:pPr>
              <w:spacing w:line="0" w:lineRule="atLeast"/>
              <w:jc w:val="center"/>
              <w:rPr>
                <w:rFonts w:ascii="標楷體" w:eastAsia="標楷體" w:hAnsi="標楷體"/>
                <w:sz w:val="20"/>
                <w:szCs w:val="20"/>
              </w:rPr>
            </w:pPr>
          </w:p>
        </w:tc>
        <w:tc>
          <w:tcPr>
            <w:tcW w:w="2694" w:type="dxa"/>
            <w:vMerge/>
            <w:tcBorders>
              <w:top w:val="single" w:sz="6" w:space="0" w:color="000000"/>
              <w:left w:val="single" w:sz="4" w:space="0" w:color="000000"/>
            </w:tcBorders>
            <w:tcMar>
              <w:top w:w="0" w:type="dxa"/>
              <w:left w:w="28" w:type="dxa"/>
              <w:bottom w:w="0" w:type="dxa"/>
              <w:right w:w="28" w:type="dxa"/>
            </w:tcMar>
            <w:vAlign w:val="center"/>
          </w:tcPr>
          <w:p w14:paraId="00F2B400" w14:textId="77777777" w:rsidR="00D617AD" w:rsidRDefault="00D617AD">
            <w:pPr>
              <w:spacing w:line="0" w:lineRule="atLeast"/>
              <w:jc w:val="center"/>
              <w:rPr>
                <w:rFonts w:ascii="標楷體" w:eastAsia="標楷體" w:hAnsi="標楷體"/>
                <w:sz w:val="20"/>
                <w:szCs w:val="20"/>
              </w:rPr>
            </w:pPr>
          </w:p>
        </w:tc>
        <w:tc>
          <w:tcPr>
            <w:tcW w:w="1134" w:type="dxa"/>
            <w:vMerge/>
            <w:tcBorders>
              <w:top w:val="single" w:sz="6" w:space="0" w:color="000000"/>
              <w:left w:val="single" w:sz="6" w:space="0" w:color="000000"/>
            </w:tcBorders>
            <w:tcMar>
              <w:top w:w="0" w:type="dxa"/>
              <w:left w:w="28" w:type="dxa"/>
              <w:bottom w:w="0" w:type="dxa"/>
              <w:right w:w="28" w:type="dxa"/>
            </w:tcMar>
            <w:vAlign w:val="center"/>
          </w:tcPr>
          <w:p w14:paraId="79F019F2" w14:textId="77777777" w:rsidR="00D617AD" w:rsidRDefault="00D617AD">
            <w:pPr>
              <w:spacing w:line="0" w:lineRule="atLeast"/>
              <w:jc w:val="center"/>
              <w:rPr>
                <w:rFonts w:ascii="標楷體" w:eastAsia="標楷體" w:hAnsi="標楷體"/>
                <w:sz w:val="20"/>
                <w:szCs w:val="20"/>
              </w:rPr>
            </w:pP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vAlign w:val="center"/>
          </w:tcPr>
          <w:p w14:paraId="0B2050BB" w14:textId="77777777" w:rsidR="00D617AD" w:rsidRDefault="00000000">
            <w:pPr>
              <w:pStyle w:val="Standard"/>
              <w:spacing w:line="0" w:lineRule="atLeast"/>
              <w:ind w:left="113" w:right="113"/>
            </w:pPr>
            <w:r>
              <w:rPr>
                <w:rFonts w:ascii="標楷體" w:eastAsia="標楷體" w:hAnsi="標楷體"/>
                <w:bCs/>
                <w:sz w:val="20"/>
              </w:rPr>
              <w:t>會計</w:t>
            </w:r>
            <w:r>
              <w:rPr>
                <w:rFonts w:ascii="標楷體" w:eastAsia="標楷體" w:hAnsi="標楷體"/>
                <w:sz w:val="20"/>
              </w:rPr>
              <w:t>項</w:t>
            </w:r>
            <w:r>
              <w:rPr>
                <w:rFonts w:ascii="標楷體" w:eastAsia="標楷體" w:hAnsi="標楷體"/>
                <w:bCs/>
                <w:sz w:val="20"/>
              </w:rPr>
              <w:t>目</w:t>
            </w: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vAlign w:val="center"/>
          </w:tcPr>
          <w:p w14:paraId="71C5BFAA" w14:textId="77777777" w:rsidR="00D617AD" w:rsidRDefault="00000000">
            <w:pPr>
              <w:pStyle w:val="Standard"/>
              <w:spacing w:line="0" w:lineRule="atLeast"/>
              <w:ind w:left="113" w:right="113"/>
              <w:rPr>
                <w:rFonts w:ascii="標楷體" w:eastAsia="標楷體" w:hAnsi="標楷體"/>
                <w:bCs/>
                <w:sz w:val="20"/>
              </w:rPr>
            </w:pPr>
            <w:r>
              <w:rPr>
                <w:rFonts w:ascii="標楷體" w:eastAsia="標楷體" w:hAnsi="標楷體"/>
                <w:bCs/>
                <w:sz w:val="20"/>
              </w:rPr>
              <w:t>金額</w:t>
            </w: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vAlign w:val="center"/>
          </w:tcPr>
          <w:p w14:paraId="4A56E3A1" w14:textId="77777777" w:rsidR="00D617AD" w:rsidRDefault="00000000">
            <w:pPr>
              <w:pStyle w:val="Standard"/>
              <w:spacing w:line="0" w:lineRule="atLeast"/>
              <w:ind w:left="113" w:right="113"/>
            </w:pPr>
            <w:r>
              <w:rPr>
                <w:rFonts w:ascii="標楷體" w:eastAsia="標楷體" w:hAnsi="標楷體"/>
                <w:bCs/>
                <w:sz w:val="20"/>
              </w:rPr>
              <w:t>會計</w:t>
            </w:r>
            <w:r>
              <w:rPr>
                <w:rFonts w:ascii="標楷體" w:eastAsia="標楷體" w:hAnsi="標楷體"/>
                <w:sz w:val="20"/>
              </w:rPr>
              <w:t>項</w:t>
            </w:r>
            <w:r>
              <w:rPr>
                <w:rFonts w:ascii="標楷體" w:eastAsia="標楷體" w:hAnsi="標楷體"/>
                <w:bCs/>
                <w:sz w:val="20"/>
              </w:rPr>
              <w:t>目</w:t>
            </w:r>
          </w:p>
        </w:tc>
        <w:tc>
          <w:tcPr>
            <w:tcW w:w="198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2676F88" w14:textId="77777777" w:rsidR="00D617AD" w:rsidRDefault="00000000">
            <w:pPr>
              <w:pStyle w:val="Standard"/>
              <w:spacing w:line="0" w:lineRule="atLeast"/>
              <w:ind w:left="113" w:right="113"/>
              <w:rPr>
                <w:rFonts w:ascii="標楷體" w:eastAsia="標楷體" w:hAnsi="標楷體"/>
                <w:bCs/>
                <w:sz w:val="20"/>
              </w:rPr>
            </w:pPr>
            <w:r>
              <w:rPr>
                <w:rFonts w:ascii="標楷體" w:eastAsia="標楷體" w:hAnsi="標楷體"/>
                <w:bCs/>
                <w:sz w:val="20"/>
              </w:rPr>
              <w:t>金額</w:t>
            </w:r>
          </w:p>
        </w:tc>
      </w:tr>
      <w:tr w:rsidR="00D617AD" w14:paraId="244E4A08" w14:textId="77777777">
        <w:trPr>
          <w:trHeight w:val="5409"/>
          <w:jc w:val="center"/>
        </w:trPr>
        <w:tc>
          <w:tcPr>
            <w:tcW w:w="2316" w:type="dxa"/>
            <w:tcBorders>
              <w:top w:val="single" w:sz="6" w:space="0" w:color="000000"/>
              <w:left w:val="single" w:sz="6" w:space="0" w:color="000000"/>
              <w:bottom w:val="single" w:sz="6" w:space="0" w:color="000000"/>
            </w:tcBorders>
            <w:tcMar>
              <w:top w:w="0" w:type="dxa"/>
              <w:left w:w="28" w:type="dxa"/>
              <w:bottom w:w="0" w:type="dxa"/>
              <w:right w:w="28" w:type="dxa"/>
            </w:tcMar>
          </w:tcPr>
          <w:p w14:paraId="72C99E73" w14:textId="77777777" w:rsidR="00D617AD" w:rsidRDefault="00D617AD">
            <w:pPr>
              <w:pStyle w:val="Standard"/>
              <w:spacing w:line="360" w:lineRule="exact"/>
              <w:rPr>
                <w:rFonts w:ascii="標楷體" w:eastAsia="標楷體" w:hAnsi="標楷體"/>
                <w:bCs/>
                <w:sz w:val="20"/>
              </w:rPr>
            </w:pPr>
          </w:p>
        </w:tc>
        <w:tc>
          <w:tcPr>
            <w:tcW w:w="2694" w:type="dxa"/>
            <w:tcBorders>
              <w:top w:val="single" w:sz="6" w:space="0" w:color="000000"/>
              <w:left w:val="single" w:sz="4" w:space="0" w:color="000000"/>
              <w:bottom w:val="single" w:sz="6" w:space="0" w:color="000000"/>
            </w:tcBorders>
            <w:tcMar>
              <w:top w:w="0" w:type="dxa"/>
              <w:left w:w="28" w:type="dxa"/>
              <w:bottom w:w="0" w:type="dxa"/>
              <w:right w:w="28" w:type="dxa"/>
            </w:tcMar>
          </w:tcPr>
          <w:p w14:paraId="3BD0A461" w14:textId="77777777" w:rsidR="00D617AD" w:rsidRDefault="00D617AD">
            <w:pPr>
              <w:pStyle w:val="Standard"/>
              <w:widowControl/>
              <w:rPr>
                <w:rFonts w:ascii="標楷體" w:eastAsia="標楷體" w:hAnsi="標楷體"/>
                <w:bCs/>
                <w:sz w:val="20"/>
              </w:rPr>
            </w:pPr>
          </w:p>
        </w:tc>
        <w:tc>
          <w:tcPr>
            <w:tcW w:w="1134" w:type="dxa"/>
            <w:tcBorders>
              <w:top w:val="single" w:sz="6" w:space="0" w:color="000000"/>
              <w:left w:val="single" w:sz="6" w:space="0" w:color="000000"/>
              <w:bottom w:val="single" w:sz="6" w:space="0" w:color="000000"/>
            </w:tcBorders>
            <w:tcMar>
              <w:top w:w="0" w:type="dxa"/>
              <w:left w:w="28" w:type="dxa"/>
              <w:bottom w:w="0" w:type="dxa"/>
              <w:right w:w="28" w:type="dxa"/>
            </w:tcMar>
          </w:tcPr>
          <w:p w14:paraId="4E3EE7CB" w14:textId="77777777" w:rsidR="00D617AD" w:rsidRDefault="00000000">
            <w:pPr>
              <w:pStyle w:val="Standard"/>
              <w:spacing w:line="360" w:lineRule="exact"/>
            </w:pPr>
            <w:r>
              <w:rPr>
                <w:rFonts w:ascii="標楷體" w:eastAsia="標楷體" w:hAnsi="標楷體"/>
                <w:bCs/>
                <w:sz w:val="20"/>
              </w:rPr>
              <w:t>是 □</w:t>
            </w:r>
          </w:p>
          <w:p w14:paraId="5E4F2652" w14:textId="77777777" w:rsidR="00D617AD" w:rsidRDefault="00000000">
            <w:pPr>
              <w:pStyle w:val="Standard"/>
              <w:spacing w:line="360" w:lineRule="exact"/>
            </w:pPr>
            <w:r>
              <w:rPr>
                <w:rFonts w:ascii="標楷體" w:eastAsia="標楷體" w:hAnsi="標楷體"/>
                <w:bCs/>
                <w:sz w:val="20"/>
              </w:rPr>
              <w:t>否 □</w:t>
            </w:r>
          </w:p>
          <w:p w14:paraId="1D7DEDE2" w14:textId="77777777" w:rsidR="00D617AD" w:rsidRDefault="00000000">
            <w:pPr>
              <w:pStyle w:val="Standard"/>
              <w:spacing w:line="360" w:lineRule="exact"/>
            </w:pPr>
            <w:r>
              <w:rPr>
                <w:rFonts w:ascii="標楷體" w:eastAsia="標楷體" w:hAnsi="標楷體"/>
                <w:sz w:val="20"/>
              </w:rPr>
              <w:t>不適用</w:t>
            </w:r>
            <w:r>
              <w:rPr>
                <w:rFonts w:ascii="標楷體" w:eastAsia="標楷體" w:hAnsi="標楷體" w:cs="標楷體"/>
                <w:sz w:val="20"/>
              </w:rPr>
              <w:t>□</w:t>
            </w: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tcPr>
          <w:p w14:paraId="031BC5A1" w14:textId="77777777" w:rsidR="00D617AD" w:rsidRDefault="00D617AD">
            <w:pPr>
              <w:pStyle w:val="Standard"/>
              <w:snapToGrid w:val="0"/>
              <w:spacing w:line="360" w:lineRule="exact"/>
              <w:rPr>
                <w:rFonts w:ascii="標楷體" w:eastAsia="標楷體" w:hAnsi="標楷體"/>
                <w:bCs/>
                <w:sz w:val="20"/>
              </w:rPr>
            </w:pP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tcPr>
          <w:p w14:paraId="5B7972C0" w14:textId="77777777" w:rsidR="00D617AD" w:rsidRDefault="00D617AD">
            <w:pPr>
              <w:pStyle w:val="Standard"/>
              <w:snapToGrid w:val="0"/>
              <w:spacing w:line="360" w:lineRule="exact"/>
              <w:rPr>
                <w:rFonts w:ascii="標楷體" w:eastAsia="標楷體" w:hAnsi="標楷體"/>
                <w:bCs/>
                <w:sz w:val="20"/>
              </w:rPr>
            </w:pPr>
          </w:p>
        </w:tc>
        <w:tc>
          <w:tcPr>
            <w:tcW w:w="1988" w:type="dxa"/>
            <w:tcBorders>
              <w:top w:val="single" w:sz="6" w:space="0" w:color="000000"/>
              <w:left w:val="single" w:sz="6" w:space="0" w:color="000000"/>
              <w:bottom w:val="single" w:sz="6" w:space="0" w:color="000000"/>
            </w:tcBorders>
            <w:tcMar>
              <w:top w:w="0" w:type="dxa"/>
              <w:left w:w="28" w:type="dxa"/>
              <w:bottom w:w="0" w:type="dxa"/>
              <w:right w:w="28" w:type="dxa"/>
            </w:tcMar>
          </w:tcPr>
          <w:p w14:paraId="5D34119B" w14:textId="77777777" w:rsidR="00D617AD" w:rsidRDefault="00D617AD">
            <w:pPr>
              <w:pStyle w:val="Standard"/>
              <w:snapToGrid w:val="0"/>
              <w:spacing w:line="360" w:lineRule="exact"/>
              <w:rPr>
                <w:rFonts w:ascii="標楷體" w:eastAsia="標楷體" w:hAnsi="標楷體"/>
                <w:bCs/>
                <w:sz w:val="20"/>
              </w:rPr>
            </w:pPr>
          </w:p>
        </w:tc>
        <w:tc>
          <w:tcPr>
            <w:tcW w:w="198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319460B2" w14:textId="77777777" w:rsidR="00D617AD" w:rsidRDefault="00D617AD">
            <w:pPr>
              <w:pStyle w:val="Standard"/>
              <w:rPr>
                <w:rFonts w:ascii="標楷體" w:eastAsia="標楷體" w:hAnsi="標楷體"/>
                <w:bCs/>
                <w:sz w:val="20"/>
              </w:rPr>
            </w:pPr>
          </w:p>
        </w:tc>
      </w:tr>
    </w:tbl>
    <w:p w14:paraId="6A7AE5AD" w14:textId="77777777" w:rsidR="00D617AD" w:rsidRDefault="00000000">
      <w:pPr>
        <w:spacing w:before="20" w:after="20"/>
      </w:pPr>
      <w:r>
        <w:rPr>
          <w:rFonts w:ascii="標楷體" w:eastAsia="標楷體" w:hAnsi="標楷體"/>
        </w:rPr>
        <w:lastRenderedPageBreak/>
        <w:t>註：影響數未確定者，仍應儘可能註明影響之項目與其帳面金額。</w:t>
      </w:r>
    </w:p>
    <w:sectPr w:rsidR="00D617AD">
      <w:headerReference w:type="default" r:id="rId7"/>
      <w:footerReference w:type="default" r:id="rId8"/>
      <w:pgSz w:w="16838" w:h="11906" w:orient="landscape"/>
      <w:pgMar w:top="1418" w:right="1418" w:bottom="851" w:left="1418" w:header="567" w:footer="454" w:gutter="0"/>
      <w:cols w:space="720"/>
      <w:docGrid w:type="lines" w:linePitch="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3D43E" w14:textId="77777777" w:rsidR="008D6BCB" w:rsidRDefault="008D6BCB">
      <w:r>
        <w:separator/>
      </w:r>
    </w:p>
  </w:endnote>
  <w:endnote w:type="continuationSeparator" w:id="0">
    <w:p w14:paraId="32D61AAD" w14:textId="77777777" w:rsidR="008D6BCB" w:rsidRDefault="008D6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新細明體, PMingLiU">
    <w:altName w:val="新細明體"/>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細明體, MingLiU">
    <w:charset w:val="00"/>
    <w:family w:val="modern"/>
    <w:pitch w:val="default"/>
  </w:font>
  <w:font w:name="夹发砰, 'Arial Unicode MS'">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3E9E6" w14:textId="77777777" w:rsidR="00436E2F" w:rsidRDefault="00000000">
    <w:pPr>
      <w:pStyle w:val="a5"/>
      <w:jc w:val="right"/>
    </w:pP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Pr>
        <w:rFonts w:ascii="Times New Roman" w:hAnsi="Times New Roman"/>
        <w:lang w:val="zh-TW"/>
      </w:rPr>
      <w:t>18</w:t>
    </w:r>
    <w:r>
      <w:rPr>
        <w:rFonts w:ascii="Times New Roman" w:hAnsi="Times New Roman"/>
        <w:lang w:val="zh-TW"/>
      </w:rPr>
      <w:fldChar w:fldCharType="end"/>
    </w:r>
  </w:p>
  <w:p w14:paraId="2900F964" w14:textId="77777777" w:rsidR="00436E2F" w:rsidRDefault="00436E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A2BDC" w14:textId="77777777" w:rsidR="008D6BCB" w:rsidRDefault="008D6BCB">
      <w:r>
        <w:rPr>
          <w:color w:val="000000"/>
        </w:rPr>
        <w:separator/>
      </w:r>
    </w:p>
  </w:footnote>
  <w:footnote w:type="continuationSeparator" w:id="0">
    <w:p w14:paraId="5D9F03F8" w14:textId="77777777" w:rsidR="008D6BCB" w:rsidRDefault="008D6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0CABA" w14:textId="09464157" w:rsidR="00436E2F" w:rsidRDefault="00000000">
    <w:pPr>
      <w:pStyle w:val="a3"/>
      <w:jc w:val="right"/>
    </w:pPr>
    <w:r>
      <w:rPr>
        <w:rFonts w:ascii="標楷體" w:eastAsia="標楷體" w:hAnsi="標楷體" w:cs="標楷體"/>
      </w:rPr>
      <w:t>11</w:t>
    </w:r>
    <w:r w:rsidR="00595D50" w:rsidRPr="004767D7">
      <w:rPr>
        <w:rFonts w:ascii="標楷體" w:eastAsia="標楷體" w:hAnsi="標楷體" w:cs="標楷體" w:hint="eastAsia"/>
      </w:rPr>
      <w:t>4</w:t>
    </w:r>
    <w:r>
      <w:rPr>
        <w:rFonts w:ascii="標楷體" w:eastAsia="標楷體" w:hAnsi="標楷體" w:cs="標楷體"/>
      </w:rPr>
      <w:t>年</w:t>
    </w:r>
    <w:r w:rsidR="00595D50" w:rsidRPr="004767D7">
      <w:rPr>
        <w:rFonts w:ascii="標楷體" w:eastAsia="標楷體" w:hAnsi="標楷體" w:cs="標楷體" w:hint="eastAsia"/>
      </w:rPr>
      <w:t>12</w:t>
    </w:r>
    <w:r>
      <w:rPr>
        <w:rFonts w:ascii="標楷體" w:eastAsia="標楷體" w:hAnsi="標楷體" w:cs="標楷體"/>
      </w:rPr>
      <w:t>月修訂，自11</w:t>
    </w:r>
    <w:r w:rsidR="00595D50" w:rsidRPr="004767D7">
      <w:rPr>
        <w:rFonts w:ascii="標楷體" w:eastAsia="標楷體" w:hAnsi="標楷體" w:cs="標楷體" w:hint="eastAsia"/>
      </w:rPr>
      <w:t>5</w:t>
    </w:r>
    <w:r>
      <w:rPr>
        <w:rFonts w:ascii="標楷體" w:eastAsia="標楷體" w:hAnsi="標楷體" w:cs="標楷體"/>
      </w:rPr>
      <w:t>年度</w:t>
    </w:r>
    <w:r w:rsidR="00790528">
      <w:rPr>
        <w:rFonts w:ascii="標楷體" w:eastAsia="標楷體" w:hAnsi="標楷體" w:cs="標楷體" w:hint="eastAsia"/>
      </w:rPr>
      <w:t>第1季</w:t>
    </w:r>
    <w:r>
      <w:rPr>
        <w:rFonts w:ascii="標楷體" w:eastAsia="標楷體" w:hAnsi="標楷體" w:cs="標楷體"/>
      </w:rPr>
      <w:t>財務報告起適用</w:t>
    </w:r>
  </w:p>
  <w:p w14:paraId="4B5E25F9" w14:textId="0BD61C8A" w:rsidR="00436E2F" w:rsidRDefault="00436E2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06181"/>
    <w:multiLevelType w:val="multilevel"/>
    <w:tmpl w:val="D116B62C"/>
    <w:styleLink w:val="WW8Num16"/>
    <w:lvl w:ilvl="0">
      <w:start w:val="1"/>
      <w:numFmt w:val="decimal"/>
      <w:lvlText w:val="（%1）"/>
      <w:lvlJc w:val="left"/>
      <w:pPr>
        <w:ind w:left="1106" w:hanging="720"/>
      </w:pPr>
    </w:lvl>
    <w:lvl w:ilvl="1">
      <w:start w:val="1"/>
      <w:numFmt w:val="ideographTraditional"/>
      <w:lvlText w:val="%2、"/>
      <w:lvlJc w:val="left"/>
      <w:pPr>
        <w:ind w:left="1346" w:hanging="480"/>
      </w:pPr>
    </w:lvl>
    <w:lvl w:ilvl="2">
      <w:start w:val="1"/>
      <w:numFmt w:val="lowerRoman"/>
      <w:lvlText w:val="%3."/>
      <w:lvlJc w:val="right"/>
      <w:pPr>
        <w:ind w:left="1826" w:hanging="480"/>
      </w:pPr>
    </w:lvl>
    <w:lvl w:ilvl="3">
      <w:start w:val="1"/>
      <w:numFmt w:val="decimal"/>
      <w:lvlText w:val="%4."/>
      <w:lvlJc w:val="left"/>
      <w:pPr>
        <w:ind w:left="2306" w:hanging="480"/>
      </w:pPr>
    </w:lvl>
    <w:lvl w:ilvl="4">
      <w:start w:val="1"/>
      <w:numFmt w:val="ideographTraditional"/>
      <w:lvlText w:val="%5、"/>
      <w:lvlJc w:val="left"/>
      <w:pPr>
        <w:ind w:left="2786" w:hanging="480"/>
      </w:pPr>
    </w:lvl>
    <w:lvl w:ilvl="5">
      <w:start w:val="1"/>
      <w:numFmt w:val="lowerRoman"/>
      <w:lvlText w:val="%6."/>
      <w:lvlJc w:val="right"/>
      <w:pPr>
        <w:ind w:left="3266" w:hanging="480"/>
      </w:pPr>
    </w:lvl>
    <w:lvl w:ilvl="6">
      <w:start w:val="1"/>
      <w:numFmt w:val="decimal"/>
      <w:lvlText w:val="%7."/>
      <w:lvlJc w:val="left"/>
      <w:pPr>
        <w:ind w:left="3746" w:hanging="480"/>
      </w:pPr>
    </w:lvl>
    <w:lvl w:ilvl="7">
      <w:start w:val="1"/>
      <w:numFmt w:val="ideographTraditional"/>
      <w:lvlText w:val="%8、"/>
      <w:lvlJc w:val="left"/>
      <w:pPr>
        <w:ind w:left="4226" w:hanging="480"/>
      </w:pPr>
    </w:lvl>
    <w:lvl w:ilvl="8">
      <w:start w:val="1"/>
      <w:numFmt w:val="lowerRoman"/>
      <w:lvlText w:val="%9."/>
      <w:lvlJc w:val="right"/>
      <w:pPr>
        <w:ind w:left="4706" w:hanging="480"/>
      </w:pPr>
    </w:lvl>
  </w:abstractNum>
  <w:abstractNum w:abstractNumId="1" w15:restartNumberingAfterBreak="0">
    <w:nsid w:val="07C70B19"/>
    <w:multiLevelType w:val="multilevel"/>
    <w:tmpl w:val="BA1A11E4"/>
    <w:styleLink w:val="WW8Num12"/>
    <w:lvl w:ilvl="0">
      <w:start w:val="1"/>
      <w:numFmt w:val="decimal"/>
      <w:lvlText w:val="（%1）"/>
      <w:lvlJc w:val="left"/>
      <w:pPr>
        <w:ind w:left="1291" w:hanging="720"/>
      </w:pPr>
    </w:lvl>
    <w:lvl w:ilvl="1">
      <w:start w:val="1"/>
      <w:numFmt w:val="ideographTraditional"/>
      <w:lvlText w:val="%2、"/>
      <w:lvlJc w:val="left"/>
      <w:pPr>
        <w:ind w:left="1531" w:hanging="480"/>
      </w:pPr>
    </w:lvl>
    <w:lvl w:ilvl="2">
      <w:start w:val="1"/>
      <w:numFmt w:val="lowerRoman"/>
      <w:lvlText w:val="%3."/>
      <w:lvlJc w:val="right"/>
      <w:pPr>
        <w:ind w:left="2011" w:hanging="480"/>
      </w:pPr>
    </w:lvl>
    <w:lvl w:ilvl="3">
      <w:start w:val="1"/>
      <w:numFmt w:val="decimal"/>
      <w:lvlText w:val="%4."/>
      <w:lvlJc w:val="left"/>
      <w:pPr>
        <w:ind w:left="2491" w:hanging="480"/>
      </w:pPr>
    </w:lvl>
    <w:lvl w:ilvl="4">
      <w:start w:val="1"/>
      <w:numFmt w:val="ideographTraditional"/>
      <w:lvlText w:val="%5、"/>
      <w:lvlJc w:val="left"/>
      <w:pPr>
        <w:ind w:left="2971" w:hanging="480"/>
      </w:pPr>
    </w:lvl>
    <w:lvl w:ilvl="5">
      <w:start w:val="1"/>
      <w:numFmt w:val="lowerRoman"/>
      <w:lvlText w:val="%6."/>
      <w:lvlJc w:val="right"/>
      <w:pPr>
        <w:ind w:left="3451" w:hanging="480"/>
      </w:pPr>
    </w:lvl>
    <w:lvl w:ilvl="6">
      <w:start w:val="1"/>
      <w:numFmt w:val="decimal"/>
      <w:lvlText w:val="%7."/>
      <w:lvlJc w:val="left"/>
      <w:pPr>
        <w:ind w:left="3931" w:hanging="480"/>
      </w:pPr>
    </w:lvl>
    <w:lvl w:ilvl="7">
      <w:start w:val="1"/>
      <w:numFmt w:val="ideographTraditional"/>
      <w:lvlText w:val="%8、"/>
      <w:lvlJc w:val="left"/>
      <w:pPr>
        <w:ind w:left="4411" w:hanging="480"/>
      </w:pPr>
    </w:lvl>
    <w:lvl w:ilvl="8">
      <w:start w:val="1"/>
      <w:numFmt w:val="lowerRoman"/>
      <w:lvlText w:val="%9."/>
      <w:lvlJc w:val="right"/>
      <w:pPr>
        <w:ind w:left="4891" w:hanging="480"/>
      </w:pPr>
    </w:lvl>
  </w:abstractNum>
  <w:abstractNum w:abstractNumId="2" w15:restartNumberingAfterBreak="0">
    <w:nsid w:val="081D70C2"/>
    <w:multiLevelType w:val="multilevel"/>
    <w:tmpl w:val="40F45016"/>
    <w:styleLink w:val="WW8Num2"/>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3" w15:restartNumberingAfterBreak="0">
    <w:nsid w:val="08B11D70"/>
    <w:multiLevelType w:val="multilevel"/>
    <w:tmpl w:val="F38844D4"/>
    <w:styleLink w:val="WW8Num5"/>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4" w15:restartNumberingAfterBreak="0">
    <w:nsid w:val="0BF72A00"/>
    <w:multiLevelType w:val="multilevel"/>
    <w:tmpl w:val="0B122168"/>
    <w:styleLink w:val="WW8Num3"/>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5" w15:restartNumberingAfterBreak="0">
    <w:nsid w:val="1337543C"/>
    <w:multiLevelType w:val="multilevel"/>
    <w:tmpl w:val="A5B6A87E"/>
    <w:styleLink w:val="WW8Num15"/>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6" w15:restartNumberingAfterBreak="0">
    <w:nsid w:val="1CB16C9C"/>
    <w:multiLevelType w:val="multilevel"/>
    <w:tmpl w:val="D7961A44"/>
    <w:styleLink w:val="WW8Num10"/>
    <w:lvl w:ilvl="0">
      <w:start w:val="1"/>
      <w:numFmt w:val="decimal"/>
      <w:lvlText w:val="(%1)"/>
      <w:lvlJc w:val="left"/>
      <w:pPr>
        <w:ind w:left="517" w:hanging="360"/>
      </w:pPr>
    </w:lvl>
    <w:lvl w:ilvl="1">
      <w:start w:val="1"/>
      <w:numFmt w:val="ideographTraditional"/>
      <w:lvlText w:val="%2、"/>
      <w:lvlJc w:val="left"/>
      <w:pPr>
        <w:ind w:left="1117" w:hanging="480"/>
      </w:pPr>
    </w:lvl>
    <w:lvl w:ilvl="2">
      <w:start w:val="1"/>
      <w:numFmt w:val="lowerRoman"/>
      <w:lvlText w:val="%3."/>
      <w:lvlJc w:val="right"/>
      <w:pPr>
        <w:ind w:left="1597" w:hanging="480"/>
      </w:pPr>
    </w:lvl>
    <w:lvl w:ilvl="3">
      <w:start w:val="1"/>
      <w:numFmt w:val="decimal"/>
      <w:lvlText w:val="%4."/>
      <w:lvlJc w:val="left"/>
      <w:pPr>
        <w:ind w:left="2077" w:hanging="480"/>
      </w:pPr>
    </w:lvl>
    <w:lvl w:ilvl="4">
      <w:start w:val="1"/>
      <w:numFmt w:val="ideographTraditional"/>
      <w:lvlText w:val="%5、"/>
      <w:lvlJc w:val="left"/>
      <w:pPr>
        <w:ind w:left="2557" w:hanging="480"/>
      </w:pPr>
    </w:lvl>
    <w:lvl w:ilvl="5">
      <w:start w:val="1"/>
      <w:numFmt w:val="lowerRoman"/>
      <w:lvlText w:val="%6."/>
      <w:lvlJc w:val="right"/>
      <w:pPr>
        <w:ind w:left="3037" w:hanging="480"/>
      </w:pPr>
    </w:lvl>
    <w:lvl w:ilvl="6">
      <w:start w:val="1"/>
      <w:numFmt w:val="decimal"/>
      <w:lvlText w:val="%7."/>
      <w:lvlJc w:val="left"/>
      <w:pPr>
        <w:ind w:left="3517" w:hanging="480"/>
      </w:pPr>
    </w:lvl>
    <w:lvl w:ilvl="7">
      <w:start w:val="1"/>
      <w:numFmt w:val="ideographTraditional"/>
      <w:lvlText w:val="%8、"/>
      <w:lvlJc w:val="left"/>
      <w:pPr>
        <w:ind w:left="3997" w:hanging="480"/>
      </w:pPr>
    </w:lvl>
    <w:lvl w:ilvl="8">
      <w:start w:val="1"/>
      <w:numFmt w:val="lowerRoman"/>
      <w:lvlText w:val="%9."/>
      <w:lvlJc w:val="right"/>
      <w:pPr>
        <w:ind w:left="4477" w:hanging="480"/>
      </w:pPr>
    </w:lvl>
  </w:abstractNum>
  <w:abstractNum w:abstractNumId="7" w15:restartNumberingAfterBreak="0">
    <w:nsid w:val="1D2D0351"/>
    <w:multiLevelType w:val="multilevel"/>
    <w:tmpl w:val="EB68908E"/>
    <w:styleLink w:val="WW8Num6"/>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8" w15:restartNumberingAfterBreak="0">
    <w:nsid w:val="2EC9219F"/>
    <w:multiLevelType w:val="multilevel"/>
    <w:tmpl w:val="329E68D0"/>
    <w:styleLink w:val="WW8Num7"/>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9" w15:restartNumberingAfterBreak="0">
    <w:nsid w:val="472C3455"/>
    <w:multiLevelType w:val="multilevel"/>
    <w:tmpl w:val="B226C8E2"/>
    <w:styleLink w:val="WW8Num17"/>
    <w:lvl w:ilvl="0">
      <w:start w:val="1"/>
      <w:numFmt w:val="decimal"/>
      <w:lvlText w:val="（%1）"/>
      <w:lvlJc w:val="left"/>
      <w:pPr>
        <w:ind w:left="1276" w:hanging="720"/>
      </w:pPr>
    </w:lvl>
    <w:lvl w:ilvl="1">
      <w:start w:val="1"/>
      <w:numFmt w:val="ideographTraditional"/>
      <w:lvlText w:val="%2、"/>
      <w:lvlJc w:val="left"/>
      <w:pPr>
        <w:ind w:left="1516" w:hanging="480"/>
      </w:pPr>
    </w:lvl>
    <w:lvl w:ilvl="2">
      <w:start w:val="1"/>
      <w:numFmt w:val="lowerRoman"/>
      <w:lvlText w:val="%3."/>
      <w:lvlJc w:val="right"/>
      <w:pPr>
        <w:ind w:left="1996" w:hanging="480"/>
      </w:pPr>
    </w:lvl>
    <w:lvl w:ilvl="3">
      <w:start w:val="1"/>
      <w:numFmt w:val="decimal"/>
      <w:lvlText w:val="%4."/>
      <w:lvlJc w:val="left"/>
      <w:pPr>
        <w:ind w:left="2476" w:hanging="480"/>
      </w:pPr>
    </w:lvl>
    <w:lvl w:ilvl="4">
      <w:start w:val="1"/>
      <w:numFmt w:val="ideographTraditional"/>
      <w:lvlText w:val="%5、"/>
      <w:lvlJc w:val="left"/>
      <w:pPr>
        <w:ind w:left="2956" w:hanging="480"/>
      </w:pPr>
    </w:lvl>
    <w:lvl w:ilvl="5">
      <w:start w:val="1"/>
      <w:numFmt w:val="lowerRoman"/>
      <w:lvlText w:val="%6."/>
      <w:lvlJc w:val="right"/>
      <w:pPr>
        <w:ind w:left="3436" w:hanging="480"/>
      </w:pPr>
    </w:lvl>
    <w:lvl w:ilvl="6">
      <w:start w:val="1"/>
      <w:numFmt w:val="decimal"/>
      <w:lvlText w:val="%7."/>
      <w:lvlJc w:val="left"/>
      <w:pPr>
        <w:ind w:left="3916" w:hanging="480"/>
      </w:pPr>
    </w:lvl>
    <w:lvl w:ilvl="7">
      <w:start w:val="1"/>
      <w:numFmt w:val="ideographTraditional"/>
      <w:lvlText w:val="%8、"/>
      <w:lvlJc w:val="left"/>
      <w:pPr>
        <w:ind w:left="4396" w:hanging="480"/>
      </w:pPr>
    </w:lvl>
    <w:lvl w:ilvl="8">
      <w:start w:val="1"/>
      <w:numFmt w:val="lowerRoman"/>
      <w:lvlText w:val="%9."/>
      <w:lvlJc w:val="right"/>
      <w:pPr>
        <w:ind w:left="4876" w:hanging="480"/>
      </w:pPr>
    </w:lvl>
  </w:abstractNum>
  <w:abstractNum w:abstractNumId="10" w15:restartNumberingAfterBreak="0">
    <w:nsid w:val="4965742B"/>
    <w:multiLevelType w:val="multilevel"/>
    <w:tmpl w:val="ADBEF1A2"/>
    <w:styleLink w:val="WW8Num1"/>
    <w:lvl w:ilvl="0">
      <w:start w:val="1"/>
      <w:numFmt w:val="decimal"/>
      <w:lvlText w:val="(%1)"/>
      <w:lvlJc w:val="left"/>
      <w:pPr>
        <w:ind w:left="980" w:hanging="360"/>
      </w:pPr>
      <w:rPr>
        <w:color w:val="0000FF"/>
        <w:u w:val="single"/>
        <w:shd w:val="clear" w:color="auto" w:fill="D8D8D8"/>
      </w:rPr>
    </w:lvl>
    <w:lvl w:ilvl="1">
      <w:start w:val="1"/>
      <w:numFmt w:val="ideographTraditional"/>
      <w:lvlText w:val="%2、"/>
      <w:lvlJc w:val="left"/>
      <w:pPr>
        <w:ind w:left="1580" w:hanging="480"/>
      </w:pPr>
    </w:lvl>
    <w:lvl w:ilvl="2">
      <w:start w:val="1"/>
      <w:numFmt w:val="lowerRoman"/>
      <w:lvlText w:val="%3."/>
      <w:lvlJc w:val="right"/>
      <w:pPr>
        <w:ind w:left="2060" w:hanging="480"/>
      </w:pPr>
    </w:lvl>
    <w:lvl w:ilvl="3">
      <w:start w:val="1"/>
      <w:numFmt w:val="decimal"/>
      <w:lvlText w:val="%4."/>
      <w:lvlJc w:val="left"/>
      <w:pPr>
        <w:ind w:left="2540" w:hanging="480"/>
      </w:pPr>
    </w:lvl>
    <w:lvl w:ilvl="4">
      <w:start w:val="1"/>
      <w:numFmt w:val="ideographTraditional"/>
      <w:lvlText w:val="%5、"/>
      <w:lvlJc w:val="left"/>
      <w:pPr>
        <w:ind w:left="3020" w:hanging="480"/>
      </w:pPr>
    </w:lvl>
    <w:lvl w:ilvl="5">
      <w:start w:val="1"/>
      <w:numFmt w:val="lowerRoman"/>
      <w:lvlText w:val="%6."/>
      <w:lvlJc w:val="right"/>
      <w:pPr>
        <w:ind w:left="3500" w:hanging="480"/>
      </w:pPr>
    </w:lvl>
    <w:lvl w:ilvl="6">
      <w:start w:val="1"/>
      <w:numFmt w:val="decimal"/>
      <w:lvlText w:val="%7."/>
      <w:lvlJc w:val="left"/>
      <w:pPr>
        <w:ind w:left="3980" w:hanging="480"/>
      </w:pPr>
    </w:lvl>
    <w:lvl w:ilvl="7">
      <w:start w:val="1"/>
      <w:numFmt w:val="ideographTraditional"/>
      <w:lvlText w:val="%8、"/>
      <w:lvlJc w:val="left"/>
      <w:pPr>
        <w:ind w:left="4460" w:hanging="480"/>
      </w:pPr>
    </w:lvl>
    <w:lvl w:ilvl="8">
      <w:start w:val="1"/>
      <w:numFmt w:val="lowerRoman"/>
      <w:lvlText w:val="%9."/>
      <w:lvlJc w:val="right"/>
      <w:pPr>
        <w:ind w:left="4940" w:hanging="480"/>
      </w:pPr>
    </w:lvl>
  </w:abstractNum>
  <w:abstractNum w:abstractNumId="11" w15:restartNumberingAfterBreak="0">
    <w:nsid w:val="54657D5D"/>
    <w:multiLevelType w:val="multilevel"/>
    <w:tmpl w:val="37505AA4"/>
    <w:styleLink w:val="WW8Num13"/>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12" w15:restartNumberingAfterBreak="0">
    <w:nsid w:val="54A0516D"/>
    <w:multiLevelType w:val="multilevel"/>
    <w:tmpl w:val="1DAC9456"/>
    <w:styleLink w:val="WW8Num4"/>
    <w:lvl w:ilvl="0">
      <w:start w:val="1"/>
      <w:numFmt w:val="decimal"/>
      <w:lvlText w:val="(%1)"/>
      <w:lvlJc w:val="left"/>
      <w:pPr>
        <w:ind w:left="517" w:hanging="360"/>
      </w:pPr>
    </w:lvl>
    <w:lvl w:ilvl="1">
      <w:start w:val="1"/>
      <w:numFmt w:val="ideographTraditional"/>
      <w:lvlText w:val="%2、"/>
      <w:lvlJc w:val="left"/>
      <w:pPr>
        <w:ind w:left="1117" w:hanging="480"/>
      </w:pPr>
    </w:lvl>
    <w:lvl w:ilvl="2">
      <w:start w:val="1"/>
      <w:numFmt w:val="lowerRoman"/>
      <w:lvlText w:val="%3."/>
      <w:lvlJc w:val="right"/>
      <w:pPr>
        <w:ind w:left="1597" w:hanging="480"/>
      </w:pPr>
    </w:lvl>
    <w:lvl w:ilvl="3">
      <w:start w:val="1"/>
      <w:numFmt w:val="decimal"/>
      <w:lvlText w:val="%4."/>
      <w:lvlJc w:val="left"/>
      <w:pPr>
        <w:ind w:left="2077" w:hanging="480"/>
      </w:pPr>
    </w:lvl>
    <w:lvl w:ilvl="4">
      <w:start w:val="1"/>
      <w:numFmt w:val="ideographTraditional"/>
      <w:lvlText w:val="%5、"/>
      <w:lvlJc w:val="left"/>
      <w:pPr>
        <w:ind w:left="2557" w:hanging="480"/>
      </w:pPr>
    </w:lvl>
    <w:lvl w:ilvl="5">
      <w:start w:val="1"/>
      <w:numFmt w:val="lowerRoman"/>
      <w:lvlText w:val="%6."/>
      <w:lvlJc w:val="right"/>
      <w:pPr>
        <w:ind w:left="3037" w:hanging="480"/>
      </w:pPr>
    </w:lvl>
    <w:lvl w:ilvl="6">
      <w:start w:val="1"/>
      <w:numFmt w:val="decimal"/>
      <w:lvlText w:val="%7."/>
      <w:lvlJc w:val="left"/>
      <w:pPr>
        <w:ind w:left="3517" w:hanging="480"/>
      </w:pPr>
    </w:lvl>
    <w:lvl w:ilvl="7">
      <w:start w:val="1"/>
      <w:numFmt w:val="ideographTraditional"/>
      <w:lvlText w:val="%8、"/>
      <w:lvlJc w:val="left"/>
      <w:pPr>
        <w:ind w:left="3997" w:hanging="480"/>
      </w:pPr>
    </w:lvl>
    <w:lvl w:ilvl="8">
      <w:start w:val="1"/>
      <w:numFmt w:val="lowerRoman"/>
      <w:lvlText w:val="%9."/>
      <w:lvlJc w:val="right"/>
      <w:pPr>
        <w:ind w:left="4477" w:hanging="480"/>
      </w:pPr>
    </w:lvl>
  </w:abstractNum>
  <w:abstractNum w:abstractNumId="13" w15:restartNumberingAfterBreak="0">
    <w:nsid w:val="60E20E23"/>
    <w:multiLevelType w:val="multilevel"/>
    <w:tmpl w:val="FAE26A4E"/>
    <w:styleLink w:val="WW8Num11"/>
    <w:lvl w:ilvl="0">
      <w:start w:val="1"/>
      <w:numFmt w:val="japaneseCounting"/>
      <w:lvlText w:val="（%1）"/>
      <w:lvlJc w:val="left"/>
      <w:pPr>
        <w:ind w:left="795" w:hanging="79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D1875E4"/>
    <w:multiLevelType w:val="multilevel"/>
    <w:tmpl w:val="F4BA4914"/>
    <w:styleLink w:val="WW8Num8"/>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15" w15:restartNumberingAfterBreak="0">
    <w:nsid w:val="767F27DF"/>
    <w:multiLevelType w:val="multilevel"/>
    <w:tmpl w:val="B5D8BB18"/>
    <w:styleLink w:val="WW8Num9"/>
    <w:lvl w:ilvl="0">
      <w:start w:val="1"/>
      <w:numFmt w:val="decimal"/>
      <w:lvlText w:val="(%1)"/>
      <w:lvlJc w:val="left"/>
      <w:pPr>
        <w:ind w:left="1320" w:hanging="360"/>
      </w:pPr>
    </w:lvl>
    <w:lvl w:ilvl="1">
      <w:start w:val="1"/>
      <w:numFmt w:val="ideographTraditional"/>
      <w:lvlText w:val="%2、"/>
      <w:lvlJc w:val="left"/>
      <w:pPr>
        <w:ind w:left="1300" w:hanging="480"/>
      </w:pPr>
    </w:lvl>
    <w:lvl w:ilvl="2">
      <w:start w:val="1"/>
      <w:numFmt w:val="lowerRoman"/>
      <w:lvlText w:val="%3."/>
      <w:lvlJc w:val="right"/>
      <w:pPr>
        <w:ind w:left="1780" w:hanging="480"/>
      </w:pPr>
    </w:lvl>
    <w:lvl w:ilvl="3">
      <w:start w:val="1"/>
      <w:numFmt w:val="decimal"/>
      <w:lvlText w:val="%4."/>
      <w:lvlJc w:val="left"/>
      <w:pPr>
        <w:ind w:left="2260" w:hanging="480"/>
      </w:pPr>
    </w:lvl>
    <w:lvl w:ilvl="4">
      <w:start w:val="1"/>
      <w:numFmt w:val="ideographTraditional"/>
      <w:lvlText w:val="%5、"/>
      <w:lvlJc w:val="left"/>
      <w:pPr>
        <w:ind w:left="2740" w:hanging="480"/>
      </w:pPr>
    </w:lvl>
    <w:lvl w:ilvl="5">
      <w:start w:val="1"/>
      <w:numFmt w:val="lowerRoman"/>
      <w:lvlText w:val="%6."/>
      <w:lvlJc w:val="right"/>
      <w:pPr>
        <w:ind w:left="3220" w:hanging="480"/>
      </w:pPr>
    </w:lvl>
    <w:lvl w:ilvl="6">
      <w:start w:val="1"/>
      <w:numFmt w:val="decimal"/>
      <w:lvlText w:val="%7."/>
      <w:lvlJc w:val="left"/>
      <w:pPr>
        <w:ind w:left="3700" w:hanging="480"/>
      </w:pPr>
    </w:lvl>
    <w:lvl w:ilvl="7">
      <w:start w:val="1"/>
      <w:numFmt w:val="ideographTraditional"/>
      <w:lvlText w:val="%8、"/>
      <w:lvlJc w:val="left"/>
      <w:pPr>
        <w:ind w:left="4180" w:hanging="480"/>
      </w:pPr>
    </w:lvl>
    <w:lvl w:ilvl="8">
      <w:start w:val="1"/>
      <w:numFmt w:val="lowerRoman"/>
      <w:lvlText w:val="%9."/>
      <w:lvlJc w:val="right"/>
      <w:pPr>
        <w:ind w:left="4660" w:hanging="480"/>
      </w:pPr>
    </w:lvl>
  </w:abstractNum>
  <w:abstractNum w:abstractNumId="16" w15:restartNumberingAfterBreak="0">
    <w:nsid w:val="7E96216D"/>
    <w:multiLevelType w:val="multilevel"/>
    <w:tmpl w:val="0E5EA7E8"/>
    <w:styleLink w:val="WW8Num14"/>
    <w:lvl w:ilvl="0">
      <w:numFmt w:val="bullet"/>
      <w:lvlText w:val="○"/>
      <w:lvlJc w:val="left"/>
      <w:pPr>
        <w:ind w:left="473" w:hanging="360"/>
      </w:pPr>
      <w:rPr>
        <w:rFonts w:ascii="Times New Roman" w:eastAsia="標楷體" w:hAnsi="Times New Roman" w:cs="Times New Roman"/>
      </w:rPr>
    </w:lvl>
    <w:lvl w:ilvl="1">
      <w:numFmt w:val="bullet"/>
      <w:lvlText w:val=""/>
      <w:lvlJc w:val="left"/>
      <w:pPr>
        <w:ind w:left="1073" w:hanging="480"/>
      </w:pPr>
      <w:rPr>
        <w:rFonts w:ascii="Wingdings" w:hAnsi="Wingdings" w:cs="Wingdings"/>
      </w:rPr>
    </w:lvl>
    <w:lvl w:ilvl="2">
      <w:numFmt w:val="bullet"/>
      <w:lvlText w:val=""/>
      <w:lvlJc w:val="left"/>
      <w:pPr>
        <w:ind w:left="1553" w:hanging="480"/>
      </w:pPr>
      <w:rPr>
        <w:rFonts w:ascii="Wingdings" w:hAnsi="Wingdings" w:cs="Wingdings"/>
      </w:rPr>
    </w:lvl>
    <w:lvl w:ilvl="3">
      <w:numFmt w:val="bullet"/>
      <w:lvlText w:val=""/>
      <w:lvlJc w:val="left"/>
      <w:pPr>
        <w:ind w:left="2033" w:hanging="480"/>
      </w:pPr>
      <w:rPr>
        <w:rFonts w:ascii="Wingdings" w:hAnsi="Wingdings" w:cs="Wingdings"/>
      </w:rPr>
    </w:lvl>
    <w:lvl w:ilvl="4">
      <w:numFmt w:val="bullet"/>
      <w:lvlText w:val=""/>
      <w:lvlJc w:val="left"/>
      <w:pPr>
        <w:ind w:left="2513" w:hanging="480"/>
      </w:pPr>
      <w:rPr>
        <w:rFonts w:ascii="Wingdings" w:hAnsi="Wingdings" w:cs="Wingdings"/>
      </w:rPr>
    </w:lvl>
    <w:lvl w:ilvl="5">
      <w:numFmt w:val="bullet"/>
      <w:lvlText w:val=""/>
      <w:lvlJc w:val="left"/>
      <w:pPr>
        <w:ind w:left="2993" w:hanging="480"/>
      </w:pPr>
      <w:rPr>
        <w:rFonts w:ascii="Wingdings" w:hAnsi="Wingdings" w:cs="Wingdings"/>
      </w:rPr>
    </w:lvl>
    <w:lvl w:ilvl="6">
      <w:numFmt w:val="bullet"/>
      <w:lvlText w:val=""/>
      <w:lvlJc w:val="left"/>
      <w:pPr>
        <w:ind w:left="3473" w:hanging="480"/>
      </w:pPr>
      <w:rPr>
        <w:rFonts w:ascii="Wingdings" w:hAnsi="Wingdings" w:cs="Wingdings"/>
      </w:rPr>
    </w:lvl>
    <w:lvl w:ilvl="7">
      <w:numFmt w:val="bullet"/>
      <w:lvlText w:val=""/>
      <w:lvlJc w:val="left"/>
      <w:pPr>
        <w:ind w:left="3953" w:hanging="480"/>
      </w:pPr>
      <w:rPr>
        <w:rFonts w:ascii="Wingdings" w:hAnsi="Wingdings" w:cs="Wingdings"/>
      </w:rPr>
    </w:lvl>
    <w:lvl w:ilvl="8">
      <w:numFmt w:val="bullet"/>
      <w:lvlText w:val=""/>
      <w:lvlJc w:val="left"/>
      <w:pPr>
        <w:ind w:left="4433" w:hanging="480"/>
      </w:pPr>
      <w:rPr>
        <w:rFonts w:ascii="Wingdings" w:hAnsi="Wingdings" w:cs="Wingdings"/>
      </w:rPr>
    </w:lvl>
  </w:abstractNum>
  <w:num w:numId="1" w16cid:durableId="1278367105">
    <w:abstractNumId w:val="10"/>
  </w:num>
  <w:num w:numId="2" w16cid:durableId="1871720901">
    <w:abstractNumId w:val="2"/>
  </w:num>
  <w:num w:numId="3" w16cid:durableId="244188528">
    <w:abstractNumId w:val="4"/>
  </w:num>
  <w:num w:numId="4" w16cid:durableId="222834370">
    <w:abstractNumId w:val="12"/>
  </w:num>
  <w:num w:numId="5" w16cid:durableId="1865824270">
    <w:abstractNumId w:val="3"/>
  </w:num>
  <w:num w:numId="6" w16cid:durableId="295065526">
    <w:abstractNumId w:val="7"/>
  </w:num>
  <w:num w:numId="7" w16cid:durableId="923033622">
    <w:abstractNumId w:val="8"/>
  </w:num>
  <w:num w:numId="8" w16cid:durableId="2058119644">
    <w:abstractNumId w:val="14"/>
  </w:num>
  <w:num w:numId="9" w16cid:durableId="450822380">
    <w:abstractNumId w:val="15"/>
  </w:num>
  <w:num w:numId="10" w16cid:durableId="242955546">
    <w:abstractNumId w:val="6"/>
  </w:num>
  <w:num w:numId="11" w16cid:durableId="1636375800">
    <w:abstractNumId w:val="13"/>
  </w:num>
  <w:num w:numId="12" w16cid:durableId="1629622791">
    <w:abstractNumId w:val="1"/>
  </w:num>
  <w:num w:numId="13" w16cid:durableId="1401976018">
    <w:abstractNumId w:val="11"/>
  </w:num>
  <w:num w:numId="14" w16cid:durableId="21439046">
    <w:abstractNumId w:val="16"/>
  </w:num>
  <w:num w:numId="15" w16cid:durableId="898592061">
    <w:abstractNumId w:val="5"/>
  </w:num>
  <w:num w:numId="16" w16cid:durableId="360934078">
    <w:abstractNumId w:val="0"/>
  </w:num>
  <w:num w:numId="17" w16cid:durableId="1392285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AD"/>
    <w:rsid w:val="00057514"/>
    <w:rsid w:val="0005761F"/>
    <w:rsid w:val="00087354"/>
    <w:rsid w:val="000F5346"/>
    <w:rsid w:val="001033A0"/>
    <w:rsid w:val="0024083F"/>
    <w:rsid w:val="002C52A1"/>
    <w:rsid w:val="004273ED"/>
    <w:rsid w:val="00436E2F"/>
    <w:rsid w:val="00473931"/>
    <w:rsid w:val="004767D7"/>
    <w:rsid w:val="004A547C"/>
    <w:rsid w:val="004C2EA3"/>
    <w:rsid w:val="00586447"/>
    <w:rsid w:val="00595D50"/>
    <w:rsid w:val="00653565"/>
    <w:rsid w:val="006A4C04"/>
    <w:rsid w:val="00790528"/>
    <w:rsid w:val="00843288"/>
    <w:rsid w:val="008458AF"/>
    <w:rsid w:val="008D6BCB"/>
    <w:rsid w:val="00940051"/>
    <w:rsid w:val="00966C5D"/>
    <w:rsid w:val="00967058"/>
    <w:rsid w:val="00967394"/>
    <w:rsid w:val="00A26187"/>
    <w:rsid w:val="00A353A9"/>
    <w:rsid w:val="00A87508"/>
    <w:rsid w:val="00A92CDF"/>
    <w:rsid w:val="00AB028B"/>
    <w:rsid w:val="00AF533F"/>
    <w:rsid w:val="00B26472"/>
    <w:rsid w:val="00B77C2B"/>
    <w:rsid w:val="00B854FB"/>
    <w:rsid w:val="00C36D76"/>
    <w:rsid w:val="00C47E68"/>
    <w:rsid w:val="00C7666B"/>
    <w:rsid w:val="00CD7222"/>
    <w:rsid w:val="00D172D0"/>
    <w:rsid w:val="00D617AD"/>
    <w:rsid w:val="00DD15CB"/>
    <w:rsid w:val="00E25674"/>
    <w:rsid w:val="00E86E73"/>
    <w:rsid w:val="00EB2090"/>
    <w:rsid w:val="00ED6A8E"/>
    <w:rsid w:val="00EF37CD"/>
    <w:rsid w:val="00F168EE"/>
    <w:rsid w:val="00F44A7F"/>
    <w:rsid w:val="00F87FF3"/>
    <w:rsid w:val="00FA2D7A"/>
    <w:rsid w:val="00FB1E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1C0E9"/>
  <w15:docId w15:val="{3141397F-0E75-4F77-ACB4-FADA49E0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rPr>
      <w:kern w:val="3"/>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rPr>
      <w:kern w:val="3"/>
    </w:rPr>
  </w:style>
  <w:style w:type="paragraph" w:customStyle="1" w:styleId="Standard">
    <w:name w:val="Standard"/>
    <w:pPr>
      <w:widowControl w:val="0"/>
      <w:suppressAutoHyphens/>
      <w:textAlignment w:val="baseline"/>
    </w:pPr>
    <w:rPr>
      <w:rFonts w:ascii="Times New Roman" w:eastAsia="新細明體, PMingLiU" w:hAnsi="Times New Roman"/>
      <w:kern w:val="3"/>
      <w:sz w:val="24"/>
    </w:r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20"/>
    </w:pPr>
  </w:style>
  <w:style w:type="paragraph" w:styleId="a7">
    <w:name w:val="List"/>
    <w:basedOn w:val="Textbody"/>
    <w:rPr>
      <w:rFonts w:cs="Lucida Sans"/>
    </w:rPr>
  </w:style>
  <w:style w:type="paragraph" w:styleId="a8">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2">
    <w:name w:val="Body Text Indent 2"/>
    <w:basedOn w:val="Standard"/>
    <w:pPr>
      <w:spacing w:line="400" w:lineRule="atLeast"/>
      <w:ind w:left="1662" w:hanging="709"/>
    </w:pPr>
    <w:rPr>
      <w:rFonts w:ascii="標楷體" w:eastAsia="標楷體" w:hAnsi="標楷體" w:cs="標楷體"/>
      <w:kern w:val="0"/>
    </w:rPr>
  </w:style>
  <w:style w:type="character" w:customStyle="1" w:styleId="20">
    <w:name w:val="本文縮排 2 字元"/>
    <w:rPr>
      <w:rFonts w:ascii="標楷體" w:eastAsia="標楷體" w:hAnsi="標楷體" w:cs="標楷體"/>
      <w:sz w:val="24"/>
    </w:rPr>
  </w:style>
  <w:style w:type="paragraph" w:styleId="a9">
    <w:name w:val="Block Text"/>
    <w:basedOn w:val="Standard"/>
    <w:pPr>
      <w:widowControl/>
      <w:ind w:left="113" w:right="113"/>
      <w:jc w:val="both"/>
    </w:pPr>
    <w:rPr>
      <w:rFonts w:ascii="標楷體" w:eastAsia="標楷體" w:hAnsi="標楷體" w:cs="標楷體"/>
      <w:bCs/>
    </w:rPr>
  </w:style>
  <w:style w:type="paragraph" w:styleId="3">
    <w:name w:val="Body Text 3"/>
    <w:basedOn w:val="Standard"/>
    <w:pPr>
      <w:spacing w:after="120"/>
    </w:pPr>
    <w:rPr>
      <w:sz w:val="16"/>
      <w:szCs w:val="16"/>
    </w:rPr>
  </w:style>
  <w:style w:type="character" w:customStyle="1" w:styleId="30">
    <w:name w:val="本文 3 字元"/>
    <w:rPr>
      <w:rFonts w:ascii="Times New Roman" w:eastAsia="新細明體, PMingLiU" w:hAnsi="Times New Roman"/>
      <w:kern w:val="3"/>
      <w:sz w:val="16"/>
      <w:szCs w:val="16"/>
    </w:rPr>
  </w:style>
  <w:style w:type="paragraph" w:styleId="21">
    <w:name w:val="Body Text 2"/>
    <w:basedOn w:val="Standard"/>
    <w:pPr>
      <w:spacing w:before="20" w:after="20"/>
      <w:ind w:right="57"/>
      <w:jc w:val="both"/>
    </w:pPr>
    <w:rPr>
      <w:rFonts w:ascii="標楷體" w:eastAsia="標楷體" w:hAnsi="標楷體" w:cs="標楷體"/>
      <w:bCs/>
      <w:color w:val="000000"/>
      <w:spacing w:val="20"/>
      <w:sz w:val="20"/>
    </w:rPr>
  </w:style>
  <w:style w:type="character" w:customStyle="1" w:styleId="22">
    <w:name w:val="本文 2 字元"/>
    <w:rPr>
      <w:rFonts w:ascii="標楷體" w:eastAsia="標楷體" w:hAnsi="標楷體" w:cs="標楷體"/>
      <w:bCs/>
      <w:color w:val="000000"/>
      <w:spacing w:val="20"/>
      <w:kern w:val="3"/>
    </w:rPr>
  </w:style>
  <w:style w:type="paragraph" w:styleId="aa">
    <w:name w:val="Balloon Text"/>
    <w:basedOn w:val="Standard"/>
    <w:rPr>
      <w:rFonts w:ascii="Arial" w:eastAsia="Arial" w:hAnsi="Arial" w:cs="Arial"/>
      <w:sz w:val="18"/>
      <w:szCs w:val="18"/>
    </w:rPr>
  </w:style>
  <w:style w:type="character" w:customStyle="1" w:styleId="ab">
    <w:name w:val="註解方塊文字 字元"/>
    <w:rPr>
      <w:rFonts w:ascii="Arial" w:eastAsia="Arial" w:hAnsi="Arial" w:cs="Arial"/>
      <w:kern w:val="3"/>
      <w:sz w:val="18"/>
      <w:szCs w:val="18"/>
    </w:rPr>
  </w:style>
  <w:style w:type="paragraph" w:styleId="ac">
    <w:name w:val="Note Heading"/>
    <w:basedOn w:val="Standard"/>
    <w:next w:val="Standard"/>
    <w:pPr>
      <w:jc w:val="center"/>
    </w:pPr>
    <w:rPr>
      <w:rFonts w:ascii="標楷體" w:eastAsia="標楷體" w:hAnsi="標楷體" w:cs="標楷體"/>
      <w:bCs/>
      <w:color w:val="000000"/>
      <w:sz w:val="20"/>
    </w:rPr>
  </w:style>
  <w:style w:type="character" w:customStyle="1" w:styleId="ad">
    <w:name w:val="註釋標題 字元"/>
    <w:rPr>
      <w:rFonts w:ascii="標楷體" w:eastAsia="標楷體" w:hAnsi="標楷體" w:cs="標楷體"/>
      <w:bCs/>
      <w:color w:val="000000"/>
      <w:kern w:val="3"/>
    </w:rPr>
  </w:style>
  <w:style w:type="paragraph" w:styleId="ae">
    <w:name w:val="Closing"/>
    <w:basedOn w:val="Standard"/>
    <w:pPr>
      <w:ind w:left="100"/>
    </w:pPr>
    <w:rPr>
      <w:rFonts w:ascii="標楷體" w:eastAsia="標楷體" w:hAnsi="標楷體" w:cs="標楷體"/>
      <w:bCs/>
      <w:color w:val="000000"/>
      <w:sz w:val="20"/>
    </w:rPr>
  </w:style>
  <w:style w:type="character" w:customStyle="1" w:styleId="af">
    <w:name w:val="結語 字元"/>
    <w:rPr>
      <w:rFonts w:ascii="標楷體" w:eastAsia="標楷體" w:hAnsi="標楷體" w:cs="標楷體"/>
      <w:bCs/>
      <w:color w:val="000000"/>
      <w:kern w:val="3"/>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color w:val="0000FF"/>
      <w:u w:val="single"/>
      <w:shd w:val="clear" w:color="auto" w:fill="D8D8D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eastAsia="標楷體" w:hAnsi="Times New Roman" w:cs="Times New Roman"/>
    </w:rPr>
  </w:style>
  <w:style w:type="character" w:customStyle="1" w:styleId="WW8Num14z1">
    <w:name w:val="WW8Num14z1"/>
    <w:rPr>
      <w:rFonts w:ascii="Wingdings" w:eastAsia="Wingdings" w:hAnsi="Wingdings" w:cs="Wingdings"/>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styleId="af0">
    <w:name w:val="page number"/>
  </w:style>
  <w:style w:type="paragraph" w:styleId="31">
    <w:name w:val="Body Text Indent 3"/>
    <w:basedOn w:val="a"/>
    <w:pPr>
      <w:spacing w:after="120"/>
      <w:ind w:left="480"/>
    </w:pPr>
    <w:rPr>
      <w:sz w:val="16"/>
      <w:szCs w:val="16"/>
    </w:rPr>
  </w:style>
  <w:style w:type="character" w:customStyle="1" w:styleId="32">
    <w:name w:val="本文縮排 3 字元"/>
    <w:rPr>
      <w:kern w:val="3"/>
      <w:sz w:val="16"/>
      <w:szCs w:val="16"/>
    </w:rPr>
  </w:style>
  <w:style w:type="paragraph" w:styleId="af1">
    <w:name w:val="Revision"/>
    <w:pPr>
      <w:suppressAutoHyphens/>
    </w:pPr>
    <w:rPr>
      <w:kern w:val="3"/>
      <w:sz w:val="24"/>
      <w:szCs w:val="22"/>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 w:type="numbering" w:customStyle="1" w:styleId="WW8Num16">
    <w:name w:val="WW8Num16"/>
    <w:basedOn w:val="a2"/>
    <w:pPr>
      <w:numPr>
        <w:numId w:val="16"/>
      </w:numPr>
    </w:pPr>
  </w:style>
  <w:style w:type="numbering" w:customStyle="1" w:styleId="WW8Num17">
    <w:name w:val="WW8Num17"/>
    <w:basedOn w:val="a2"/>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20</Pages>
  <Words>2246</Words>
  <Characters>12804</Characters>
  <Application>Microsoft Office Word</Application>
  <DocSecurity>0</DocSecurity>
  <Lines>106</Lines>
  <Paragraphs>30</Paragraphs>
  <ScaleCrop>false</ScaleCrop>
  <Company/>
  <LinksUpToDate>false</LinksUpToDate>
  <CharactersWithSpaces>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楊雅雯</dc:creator>
  <dc:description/>
  <cp:lastModifiedBy>張武琳</cp:lastModifiedBy>
  <cp:revision>18</cp:revision>
  <cp:lastPrinted>2023-08-02T06:25:00Z</cp:lastPrinted>
  <dcterms:created xsi:type="dcterms:W3CDTF">2025-11-24T06:39:00Z</dcterms:created>
  <dcterms:modified xsi:type="dcterms:W3CDTF">2025-12-02T07:16:00Z</dcterms:modified>
</cp:coreProperties>
</file>