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9C4A" w14:textId="77777777" w:rsidR="00FF1E20" w:rsidRDefault="00BE0313">
      <w:pPr>
        <w:pStyle w:val="2"/>
        <w:jc w:val="center"/>
      </w:pPr>
      <w:r>
        <w:rPr>
          <w:rFonts w:hint="eastAsia"/>
        </w:rPr>
        <w:t>統計資料背景說明</w:t>
      </w:r>
    </w:p>
    <w:p w14:paraId="7601AC61" w14:textId="77777777" w:rsidR="00FF1E20" w:rsidRDefault="000E02FA">
      <w:pPr>
        <w:spacing w:before="0" w:beforeAutospacing="0" w:after="0" w:afterAutospacing="0"/>
        <w:ind w:left="0" w:firstLine="0"/>
        <w:jc w:val="center"/>
        <w:textAlignment w:val="auto"/>
      </w:pPr>
      <w:hyperlink r:id="rId6" w:history="1">
        <w:r w:rsidR="00BE0313">
          <w:rPr>
            <w:rStyle w:val="a3"/>
            <w:rFonts w:hint="eastAsia"/>
          </w:rPr>
          <w:t>[回 上一頁]</w:t>
        </w:r>
      </w:hyperlink>
    </w:p>
    <w:p w14:paraId="393EFBDA" w14:textId="77777777" w:rsidR="00FF1E20" w:rsidRDefault="00BE0313">
      <w:pPr>
        <w:spacing w:before="0" w:beforeAutospacing="0" w:after="0" w:afterAutospacing="0"/>
        <w:ind w:left="0" w:firstLine="0"/>
        <w:textAlignment w:val="auto"/>
      </w:pPr>
      <w:r>
        <w:rPr>
          <w:rFonts w:hint="eastAsia"/>
        </w:rPr>
        <w:t xml:space="preserve">背景資料種類中文描述 金融中介統計 </w:t>
      </w:r>
      <w:r>
        <w:rPr>
          <w:rFonts w:hint="eastAsia"/>
        </w:rPr>
        <w:br/>
        <w:t>發布部會名稱： 金融監督管理委員會</w:t>
      </w:r>
      <w:r>
        <w:rPr>
          <w:rFonts w:hint="eastAsia"/>
        </w:rPr>
        <w:br/>
        <w:t xml:space="preserve">資料項目名稱： 金融機構自動化服務概況 </w:t>
      </w:r>
    </w:p>
    <w:p w14:paraId="4050A25A" w14:textId="77777777" w:rsidR="00FF1E20" w:rsidRDefault="00BE0313">
      <w:pPr>
        <w:pStyle w:val="Web"/>
      </w:pPr>
      <w:r>
        <w:rPr>
          <w:rFonts w:hint="eastAsia"/>
        </w:rPr>
        <w:t>一、發布及編製機關單位</w:t>
      </w:r>
    </w:p>
    <w:p w14:paraId="70712D76" w14:textId="77777777" w:rsidR="00FF1E20" w:rsidRDefault="00BE0313">
      <w:pPr>
        <w:spacing w:before="0" w:beforeAutospacing="0" w:after="0" w:afterAutospacing="0"/>
        <w:ind w:left="0" w:firstLine="0"/>
        <w:textAlignment w:val="auto"/>
      </w:pPr>
      <w:r>
        <w:rPr>
          <w:rFonts w:hint="eastAsia"/>
        </w:rPr>
        <w:t xml:space="preserve">＊發布機關、單位： 金融監督管理委員會銀行局統計室 </w:t>
      </w:r>
      <w:r>
        <w:rPr>
          <w:rFonts w:hint="eastAsia"/>
        </w:rPr>
        <w:br/>
        <w:t xml:space="preserve">＊編製單位： 金融監督管理委員會銀行局統計室 </w:t>
      </w:r>
      <w:r>
        <w:rPr>
          <w:rFonts w:hint="eastAsia"/>
        </w:rPr>
        <w:br/>
        <w:t xml:space="preserve">＊聯絡電話： （02）8968-9999 </w:t>
      </w:r>
      <w:r>
        <w:rPr>
          <w:rFonts w:hint="eastAsia"/>
        </w:rPr>
        <w:br/>
        <w:t xml:space="preserve">＊傳　　真： （02）8969-1375 </w:t>
      </w:r>
      <w:r>
        <w:rPr>
          <w:rFonts w:hint="eastAsia"/>
        </w:rPr>
        <w:br/>
        <w:t xml:space="preserve">＊電子信箱： stat@banking.gov.tw </w:t>
      </w:r>
    </w:p>
    <w:p w14:paraId="40E9EEBE" w14:textId="77777777" w:rsidR="00FF1E20" w:rsidRDefault="00BE0313">
      <w:pPr>
        <w:pStyle w:val="Web"/>
      </w:pPr>
      <w:r>
        <w:rPr>
          <w:rFonts w:hint="eastAsia"/>
        </w:rPr>
        <w:t xml:space="preserve">二、發布形式 </w:t>
      </w:r>
    </w:p>
    <w:p w14:paraId="6978D7FF" w14:textId="65ED3419" w:rsidR="00FF1E20" w:rsidRDefault="00BE0313">
      <w:pPr>
        <w:spacing w:before="0" w:beforeAutospacing="0" w:after="0" w:afterAutospacing="0"/>
        <w:ind w:left="0" w:firstLine="0"/>
        <w:textAlignment w:val="auto"/>
      </w:pPr>
      <w:r>
        <w:rPr>
          <w:rFonts w:hint="eastAsia"/>
        </w:rPr>
        <w:t xml:space="preserve">＊口　頭 </w:t>
      </w:r>
      <w:r>
        <w:rPr>
          <w:rFonts w:hint="eastAsia"/>
        </w:rPr>
        <w:br/>
        <w:t xml:space="preserve">記者會或說明會： </w:t>
      </w:r>
      <w:r>
        <w:object w:dxaOrig="1440" w:dyaOrig="1440" w14:anchorId="347AF4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6.5pt" o:ole="">
            <v:imagedata r:id="rId7" o:title=""/>
          </v:shape>
          <w:control r:id="rId8" w:name="DefaultOcxName" w:shapeid="_x0000_i1046"/>
        </w:object>
      </w:r>
      <w:r>
        <w:rPr>
          <w:rFonts w:hint="eastAsia"/>
        </w:rPr>
        <w:t xml:space="preserve">有 </w:t>
      </w:r>
      <w:r>
        <w:object w:dxaOrig="1440" w:dyaOrig="1440" w14:anchorId="6C149B1E">
          <v:shape id="_x0000_i1049" type="#_x0000_t75" style="width:20.25pt;height:16.5pt" o:ole="">
            <v:imagedata r:id="rId9" o:title=""/>
          </v:shape>
          <w:control r:id="rId10" w:name="DefaultOcxName1" w:shapeid="_x0000_i1049"/>
        </w:object>
      </w:r>
      <w:r>
        <w:rPr>
          <w:rFonts w:hint="eastAsia"/>
        </w:rPr>
        <w:t xml:space="preserve">無 </w:t>
      </w:r>
      <w:r>
        <w:rPr>
          <w:rFonts w:hint="eastAsia"/>
        </w:rPr>
        <w:br/>
      </w:r>
      <w:r>
        <w:rPr>
          <w:rFonts w:hint="eastAsia"/>
        </w:rPr>
        <w:br/>
        <w:t xml:space="preserve">＊書　面 </w:t>
      </w:r>
    </w:p>
    <w:p w14:paraId="5C033DD5" w14:textId="628C816A" w:rsidR="00FF1E20" w:rsidRDefault="00BE0313">
      <w:r>
        <w:rPr>
          <w:rFonts w:hint="eastAsia"/>
        </w:rPr>
        <w:t xml:space="preserve">新聞稿： </w:t>
      </w:r>
      <w:r>
        <w:object w:dxaOrig="1440" w:dyaOrig="1440" w14:anchorId="6D8FC39C">
          <v:shape id="_x0000_i1052" type="#_x0000_t75" style="width:20.25pt;height:16.5pt" o:ole="">
            <v:imagedata r:id="rId7" o:title=""/>
          </v:shape>
          <w:control r:id="rId11" w:name="DefaultOcxName2" w:shapeid="_x0000_i1052"/>
        </w:object>
      </w:r>
      <w:r>
        <w:rPr>
          <w:rFonts w:hint="eastAsia"/>
        </w:rPr>
        <w:t xml:space="preserve">有 </w:t>
      </w:r>
      <w:r>
        <w:object w:dxaOrig="1440" w:dyaOrig="1440" w14:anchorId="3F501F4C">
          <v:shape id="_x0000_i1055" type="#_x0000_t75" style="width:20.25pt;height:16.5pt" o:ole="">
            <v:imagedata r:id="rId9" o:title=""/>
          </v:shape>
          <w:control r:id="rId12" w:name="DefaultOcxName3" w:shapeid="_x0000_i1055"/>
        </w:object>
      </w:r>
      <w:r>
        <w:rPr>
          <w:rFonts w:hint="eastAsia"/>
        </w:rPr>
        <w:t xml:space="preserve">無 </w:t>
      </w:r>
    </w:p>
    <w:p w14:paraId="0367F950" w14:textId="77777777" w:rsidR="00FF1E20" w:rsidRDefault="00BE0313">
      <w:r>
        <w:rPr>
          <w:rFonts w:hint="eastAsia"/>
        </w:rPr>
        <w:t xml:space="preserve">報表，表名： 無。 </w:t>
      </w:r>
    </w:p>
    <w:p w14:paraId="46D418E0" w14:textId="77777777" w:rsidR="00FF1E20" w:rsidRDefault="00BE0313">
      <w:r>
        <w:rPr>
          <w:rFonts w:hint="eastAsia"/>
        </w:rPr>
        <w:t xml:space="preserve">書刊，刊名： 金融業務統計輯要 </w:t>
      </w:r>
    </w:p>
    <w:p w14:paraId="51CB26A9" w14:textId="77777777" w:rsidR="00FF1E20" w:rsidRDefault="00BE0313">
      <w:pPr>
        <w:spacing w:before="0" w:beforeAutospacing="0" w:after="0" w:afterAutospacing="0"/>
        <w:ind w:left="0" w:firstLine="0"/>
        <w:textAlignment w:val="auto"/>
      </w:pPr>
      <w:r>
        <w:rPr>
          <w:rFonts w:hint="eastAsia"/>
        </w:rPr>
        <w:t xml:space="preserve">＊電子媒體 </w:t>
      </w:r>
    </w:p>
    <w:p w14:paraId="799700B3" w14:textId="77777777" w:rsidR="00FF1E20" w:rsidRDefault="00BE0313">
      <w:r>
        <w:rPr>
          <w:rFonts w:hint="eastAsia"/>
        </w:rPr>
        <w:t xml:space="preserve">線上新聞稿、報表、書刊或資料庫，網址1：https://www.banking.gov.tw/ch/home.jsp?id=157&amp;parentpath=0,4&amp;mcustomize=bstatistics_view.jsp&amp;serno=201105120012 </w:t>
      </w:r>
    </w:p>
    <w:p w14:paraId="3102D507" w14:textId="50E2C0AA" w:rsidR="00FF1E20" w:rsidRDefault="00BE0313">
      <w:r>
        <w:rPr>
          <w:rFonts w:hint="eastAsia"/>
        </w:rPr>
        <w:t xml:space="preserve">線上新聞稿、報表、書刊或資料庫，網址2：無。 </w:t>
      </w:r>
    </w:p>
    <w:p w14:paraId="54B34D13" w14:textId="77777777" w:rsidR="00FF1E20" w:rsidRDefault="00BE0313">
      <w:r>
        <w:rPr>
          <w:rFonts w:hint="eastAsia"/>
        </w:rPr>
        <w:t xml:space="preserve">線上新聞稿、報表、書刊或資料庫，網址3：無。 </w:t>
      </w:r>
    </w:p>
    <w:p w14:paraId="7DA0C271" w14:textId="77777777" w:rsidR="00FF1E20" w:rsidRDefault="00BE0313">
      <w:r>
        <w:rPr>
          <w:rFonts w:hint="eastAsia"/>
        </w:rPr>
        <w:t xml:space="preserve">線上新聞稿、報表、書刊或資料庫，網址4：無。 </w:t>
      </w:r>
    </w:p>
    <w:p w14:paraId="1B506283" w14:textId="7A33C7FC" w:rsidR="00FF1E20" w:rsidRDefault="00BE0313">
      <w:pPr>
        <w:spacing w:before="0" w:beforeAutospacing="0" w:after="0" w:afterAutospacing="0"/>
        <w:ind w:left="0" w:firstLine="0"/>
        <w:textAlignment w:val="auto"/>
      </w:pPr>
      <w:r>
        <w:rPr>
          <w:rFonts w:hint="eastAsia"/>
        </w:rPr>
        <w:t xml:space="preserve">磁　片： </w:t>
      </w:r>
      <w:r>
        <w:object w:dxaOrig="1440" w:dyaOrig="1440" w14:anchorId="7FCD8889">
          <v:shape id="_x0000_i1058" type="#_x0000_t75" style="width:20.25pt;height:16.5pt" o:ole="">
            <v:imagedata r:id="rId7" o:title=""/>
          </v:shape>
          <w:control r:id="rId13" w:name="DefaultOcxName4" w:shapeid="_x0000_i1058"/>
        </w:object>
      </w:r>
      <w:r>
        <w:rPr>
          <w:rFonts w:hint="eastAsia"/>
        </w:rPr>
        <w:t xml:space="preserve">有 </w:t>
      </w:r>
      <w:r>
        <w:object w:dxaOrig="1440" w:dyaOrig="1440" w14:anchorId="0AFBFF7C">
          <v:shape id="_x0000_i1061" type="#_x0000_t75" style="width:20.25pt;height:16.5pt" o:ole="">
            <v:imagedata r:id="rId9" o:title=""/>
          </v:shape>
          <w:control r:id="rId14" w:name="DefaultOcxName5" w:shapeid="_x0000_i1061"/>
        </w:object>
      </w:r>
      <w:r>
        <w:rPr>
          <w:rFonts w:hint="eastAsia"/>
        </w:rPr>
        <w:t xml:space="preserve">無 </w:t>
      </w:r>
      <w:r>
        <w:rPr>
          <w:rFonts w:hint="eastAsia"/>
        </w:rPr>
        <w:br/>
        <w:t xml:space="preserve">光碟片： </w:t>
      </w:r>
      <w:r>
        <w:object w:dxaOrig="1440" w:dyaOrig="1440" w14:anchorId="0084FA83">
          <v:shape id="_x0000_i1064" type="#_x0000_t75" style="width:20.25pt;height:16.5pt" o:ole="">
            <v:imagedata r:id="rId7" o:title=""/>
          </v:shape>
          <w:control r:id="rId15" w:name="DefaultOcxName6" w:shapeid="_x0000_i1064"/>
        </w:object>
      </w:r>
      <w:r>
        <w:rPr>
          <w:rFonts w:hint="eastAsia"/>
        </w:rPr>
        <w:t xml:space="preserve">有 </w:t>
      </w:r>
      <w:r>
        <w:object w:dxaOrig="1440" w:dyaOrig="1440" w14:anchorId="088B2B7D">
          <v:shape id="_x0000_i1067" type="#_x0000_t75" style="width:20.25pt;height:16.5pt" o:ole="">
            <v:imagedata r:id="rId9" o:title=""/>
          </v:shape>
          <w:control r:id="rId16" w:name="DefaultOcxName7" w:shapeid="_x0000_i1067"/>
        </w:object>
      </w:r>
      <w:r>
        <w:rPr>
          <w:rFonts w:hint="eastAsia"/>
        </w:rPr>
        <w:t xml:space="preserve">無 </w:t>
      </w:r>
      <w:r>
        <w:rPr>
          <w:rFonts w:hint="eastAsia"/>
        </w:rPr>
        <w:br/>
        <w:t>其　他：無。</w:t>
      </w:r>
    </w:p>
    <w:p w14:paraId="75DFFFFF" w14:textId="77777777" w:rsidR="00FF1E20" w:rsidRDefault="00BE0313">
      <w:pPr>
        <w:pStyle w:val="Web"/>
      </w:pPr>
      <w:r>
        <w:rPr>
          <w:rFonts w:hint="eastAsia"/>
        </w:rPr>
        <w:t>三、資料範圍、週期及時效</w:t>
      </w:r>
    </w:p>
    <w:p w14:paraId="2D6CD39F" w14:textId="77777777" w:rsidR="00FF1E20" w:rsidRDefault="00BE0313">
      <w:r>
        <w:rPr>
          <w:rFonts w:hint="eastAsia"/>
        </w:rPr>
        <w:lastRenderedPageBreak/>
        <w:t>＊統計地區範圍及對象：</w:t>
      </w:r>
      <w:r>
        <w:rPr>
          <w:rFonts w:hint="eastAsia"/>
        </w:rPr>
        <w:br/>
        <w:t xml:space="preserve">以臺閩地區辦理自動化服務業務之金融機構為統計範圍及對象。 </w:t>
      </w:r>
    </w:p>
    <w:p w14:paraId="42FF4983" w14:textId="77777777" w:rsidR="00FF1E20" w:rsidRDefault="00BE0313">
      <w:r>
        <w:rPr>
          <w:rFonts w:hint="eastAsia"/>
        </w:rPr>
        <w:t>＊統計標準時間：</w:t>
      </w:r>
      <w:r>
        <w:rPr>
          <w:rFonts w:hint="eastAsia"/>
        </w:rPr>
        <w:br/>
        <w:t xml:space="preserve">動態資料以每月一日至月底之事實為準，靜態資料以每月月底之事實為準。 </w:t>
      </w:r>
    </w:p>
    <w:p w14:paraId="56B3FCC2" w14:textId="77777777" w:rsidR="00FF1E20" w:rsidRDefault="00BE0313">
      <w:r>
        <w:rPr>
          <w:rFonts w:hint="eastAsia"/>
        </w:rPr>
        <w:t xml:space="preserve">＊統計項目定義： </w:t>
      </w:r>
      <w:r>
        <w:rPr>
          <w:rFonts w:hint="eastAsia"/>
        </w:rPr>
        <w:br/>
        <w:t xml:space="preserve">（一）自動化服務機器：指國內實體自動存、提款機及自動櫃員機。 （二）發行金融卡數：指新發卡及掛失補發卡張數。 （三）流通金融卡數：指發卡張數扣除掛失卡及註銷卡張數 （四）交易次數及金額：各金融機構之金融卡在國內實體自動化服務機器使用之次數及款項，惟不含失敗及查詢交易。 （五）金融機構：指本國銀行、外國銀行在臺分行、信用合作社、農漁會信用部、中華郵政公司儲匯處及全國農業金庫。 </w:t>
      </w:r>
    </w:p>
    <w:p w14:paraId="51F473F8" w14:textId="77777777" w:rsidR="00FF1E20" w:rsidRDefault="00BE0313">
      <w:r>
        <w:rPr>
          <w:rFonts w:hint="eastAsia"/>
        </w:rPr>
        <w:t>＊統計單位：</w:t>
      </w:r>
      <w:r>
        <w:rPr>
          <w:rFonts w:hint="eastAsia"/>
        </w:rPr>
        <w:br/>
        <w:t xml:space="preserve">張、臺、次、新臺幣百萬元 </w:t>
      </w:r>
    </w:p>
    <w:p w14:paraId="2A11D49A" w14:textId="77777777" w:rsidR="00FF1E20" w:rsidRDefault="00BE0313">
      <w:r>
        <w:rPr>
          <w:rFonts w:hint="eastAsia"/>
        </w:rPr>
        <w:t>＊統計分類：</w:t>
      </w:r>
      <w:r>
        <w:rPr>
          <w:rFonts w:hint="eastAsia"/>
        </w:rPr>
        <w:br/>
        <w:t xml:space="preserve">依各金融機構別統計。 </w:t>
      </w:r>
    </w:p>
    <w:p w14:paraId="0915D3D1" w14:textId="77777777" w:rsidR="00FF1E20" w:rsidRDefault="00BE0313">
      <w:r>
        <w:rPr>
          <w:rFonts w:hint="eastAsia"/>
        </w:rPr>
        <w:t xml:space="preserve">＊發布週期（指資料編製或產生之頻率，如月、季、年等）： 月 </w:t>
      </w:r>
    </w:p>
    <w:p w14:paraId="256BB16C" w14:textId="77777777" w:rsidR="00FF1E20" w:rsidRDefault="00BE0313">
      <w:r>
        <w:rPr>
          <w:rFonts w:hint="eastAsia"/>
        </w:rPr>
        <w:t xml:space="preserve">＊時效（指統計標準時間至資料發布時間之間隔時間）： 45日。 </w:t>
      </w:r>
    </w:p>
    <w:p w14:paraId="2F82546D" w14:textId="77777777" w:rsidR="00FF1E20" w:rsidRDefault="00BE0313">
      <w:r>
        <w:rPr>
          <w:rFonts w:hint="eastAsia"/>
        </w:rPr>
        <w:t>＊資料變革：</w:t>
      </w:r>
      <w:r>
        <w:rPr>
          <w:rFonts w:hint="eastAsia"/>
        </w:rPr>
        <w:br/>
        <w:t xml:space="preserve">1.因應財政部組織調整，94年1月起，資料發布機關由財政部改為金融監督管理委員會銀行局。 2.自96年9月起將全國農業金庫納入統計，並追溯修正至95年3月。 </w:t>
      </w:r>
    </w:p>
    <w:p w14:paraId="35EDAB6C" w14:textId="77777777" w:rsidR="00FF1E20" w:rsidRDefault="00BE0313">
      <w:pPr>
        <w:pStyle w:val="Web"/>
      </w:pPr>
      <w:r>
        <w:rPr>
          <w:rFonts w:hint="eastAsia"/>
        </w:rPr>
        <w:t>四、公開資料發布訊息</w:t>
      </w:r>
    </w:p>
    <w:p w14:paraId="79D60F32" w14:textId="77777777" w:rsidR="00FF1E20" w:rsidRDefault="00BE0313">
      <w:r>
        <w:rPr>
          <w:rFonts w:hint="eastAsia"/>
        </w:rPr>
        <w:t>＊預告發布日期（含預告方式及週期）：</w:t>
      </w:r>
      <w:r>
        <w:rPr>
          <w:rFonts w:hint="eastAsia"/>
        </w:rPr>
        <w:br/>
        <w:t xml:space="preserve">「預告統計資料發布時間表」網址：https://www.stat.gov.tw/News_NoticeCalendar.aspx?n=3717&amp;IsControl=0&amp;_Hide=1&amp;Dept=A45000000D </w:t>
      </w:r>
    </w:p>
    <w:p w14:paraId="2411DD83" w14:textId="77777777" w:rsidR="00FF1E20" w:rsidRDefault="00BE0313">
      <w:r>
        <w:rPr>
          <w:rFonts w:hint="eastAsia"/>
        </w:rPr>
        <w:t>＊同步發送單位（說明資料發布時同步發送之單位或可同步查得該資料之網址）：</w:t>
      </w:r>
      <w:r>
        <w:rPr>
          <w:rFonts w:hint="eastAsia"/>
        </w:rPr>
        <w:br/>
        <w:t xml:space="preserve">金融監督管理委員會銀行局全球資訊網，網址：https://www.banking.gov.tw。 </w:t>
      </w:r>
    </w:p>
    <w:p w14:paraId="5C6BB73D" w14:textId="77777777" w:rsidR="00FF1E20" w:rsidRDefault="00BE0313">
      <w:pPr>
        <w:spacing w:before="0" w:beforeAutospacing="0" w:after="0" w:afterAutospacing="0"/>
        <w:ind w:left="0" w:firstLine="0"/>
        <w:textAlignment w:val="auto"/>
      </w:pPr>
      <w:r>
        <w:rPr>
          <w:rFonts w:hint="eastAsia"/>
        </w:rPr>
        <w:t>五、資料品質</w:t>
      </w:r>
    </w:p>
    <w:p w14:paraId="2B619865" w14:textId="79646441" w:rsidR="00FF1E20" w:rsidRDefault="00BE0313">
      <w:r>
        <w:rPr>
          <w:rFonts w:hint="eastAsia"/>
        </w:rPr>
        <w:t>＊統計指標編製方法與資料來源說明：</w:t>
      </w:r>
      <w:r>
        <w:rPr>
          <w:rFonts w:hint="eastAsia"/>
        </w:rPr>
        <w:br/>
        <w:t>(1)各銀行依其報送金管會檢查局單一申報系統相關資料。 (2)信用合作社由合作金庫商業銀行彙整提供。 (3)農漁會信用部由</w:t>
      </w:r>
      <w:r w:rsidR="00D413BC">
        <w:rPr>
          <w:rFonts w:hint="eastAsia"/>
        </w:rPr>
        <w:t>全國農業金庫</w:t>
      </w:r>
      <w:r>
        <w:rPr>
          <w:rFonts w:hint="eastAsia"/>
        </w:rPr>
        <w:t xml:space="preserve">彙整提供。 (4)中華郵政公司儲匯處及全國農業金庫則按期電子傳輸或填送金管會銀行局統計室彙編。 </w:t>
      </w:r>
    </w:p>
    <w:p w14:paraId="5A20307C" w14:textId="77777777" w:rsidR="00FF1E20" w:rsidRDefault="00BE0313">
      <w:r>
        <w:rPr>
          <w:rFonts w:hint="eastAsia"/>
        </w:rPr>
        <w:t>＊統計資料交叉查核及確保資料合理性之機制（說明各項資料之相互關係及不同資料來源之相關統計差異性）：</w:t>
      </w:r>
      <w:r>
        <w:rPr>
          <w:rFonts w:hint="eastAsia"/>
        </w:rPr>
        <w:br/>
        <w:t xml:space="preserve">發卡張數須多於流通卡數，兩者可互為查核，以確保資料之合理性。 </w:t>
      </w:r>
    </w:p>
    <w:p w14:paraId="1FF0DE10" w14:textId="77777777" w:rsidR="00FF1E20" w:rsidRDefault="00BE0313">
      <w:r>
        <w:rPr>
          <w:rFonts w:hint="eastAsia"/>
        </w:rPr>
        <w:t>六、須注意及預定改變之事項（說明固定週期或預定修正之資料、定義、統計方法等及其修正原因）：</w:t>
      </w:r>
      <w:r>
        <w:rPr>
          <w:rFonts w:hint="eastAsia"/>
        </w:rPr>
        <w:br/>
      </w:r>
      <w:r>
        <w:rPr>
          <w:rFonts w:hint="eastAsia"/>
        </w:rPr>
        <w:br/>
        <w:t xml:space="preserve">無。 </w:t>
      </w:r>
    </w:p>
    <w:p w14:paraId="7683DD8E" w14:textId="77777777" w:rsidR="00FF1E20" w:rsidRDefault="00BE0313">
      <w:pPr>
        <w:pStyle w:val="Web"/>
      </w:pPr>
      <w:r>
        <w:rPr>
          <w:rFonts w:hint="eastAsia"/>
        </w:rPr>
        <w:t>七、其他事項</w:t>
      </w:r>
    </w:p>
    <w:p w14:paraId="3BD7974F" w14:textId="77777777" w:rsidR="00FF1E20" w:rsidRDefault="00BE0313">
      <w:r>
        <w:rPr>
          <w:rFonts w:hint="eastAsia"/>
        </w:rPr>
        <w:t>＊備註：無。</w:t>
      </w:r>
    </w:p>
    <w:p w14:paraId="58D47BF4" w14:textId="55484FF1" w:rsidR="00FF1E20" w:rsidRDefault="00BE0313">
      <w:pPr>
        <w:spacing w:before="0" w:beforeAutospacing="0" w:after="0" w:afterAutospacing="0"/>
        <w:ind w:left="0" w:firstLine="0"/>
        <w:textAlignment w:val="auto"/>
      </w:pPr>
      <w:r>
        <w:rPr>
          <w:rFonts w:hint="eastAsia"/>
        </w:rPr>
        <w:t xml:space="preserve">＊列管狀態 </w:t>
      </w:r>
      <w:r>
        <w:object w:dxaOrig="1440" w:dyaOrig="1440" w14:anchorId="5E102138">
          <v:shape id="_x0000_i1070" type="#_x0000_t75" style="width:20.25pt;height:16.5pt" o:ole="">
            <v:imagedata r:id="rId7" o:title=""/>
          </v:shape>
          <w:control r:id="rId17" w:name="DefaultOcxName8" w:shapeid="_x0000_i1070"/>
        </w:object>
      </w:r>
      <w:r>
        <w:rPr>
          <w:rFonts w:hint="eastAsia"/>
        </w:rPr>
        <w:t xml:space="preserve">列管 </w:t>
      </w:r>
      <w:r>
        <w:object w:dxaOrig="1440" w:dyaOrig="1440" w14:anchorId="2BD73946">
          <v:shape id="_x0000_i1073" type="#_x0000_t75" style="width:20.25pt;height:16.5pt" o:ole="">
            <v:imagedata r:id="rId9" o:title=""/>
          </v:shape>
          <w:control r:id="rId18" w:name="DefaultOcxName9" w:shapeid="_x0000_i1073"/>
        </w:object>
      </w:r>
      <w:r>
        <w:rPr>
          <w:rFonts w:hint="eastAsia"/>
        </w:rPr>
        <w:t xml:space="preserve">非列管 </w:t>
      </w:r>
    </w:p>
    <w:p w14:paraId="6AA419B4" w14:textId="77777777" w:rsidR="00FF1E20" w:rsidRDefault="000E02FA">
      <w:pPr>
        <w:spacing w:before="0" w:beforeAutospacing="0" w:after="0" w:afterAutospacing="0"/>
        <w:ind w:left="0" w:firstLine="0"/>
        <w:jc w:val="center"/>
        <w:textAlignment w:val="auto"/>
      </w:pPr>
      <w:hyperlink r:id="rId19" w:history="1">
        <w:r w:rsidR="00BE0313">
          <w:rPr>
            <w:rStyle w:val="a3"/>
            <w:rFonts w:hint="eastAsia"/>
          </w:rPr>
          <w:t>[回 上一頁]</w:t>
        </w:r>
      </w:hyperlink>
    </w:p>
    <w:sectPr w:rsidR="00FF1E20" w:rsidSect="00BE0313">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10AB9" w14:textId="77777777" w:rsidR="00BE0313" w:rsidRDefault="00BE0313" w:rsidP="00BE0313">
      <w:pPr>
        <w:spacing w:before="0" w:after="0"/>
      </w:pPr>
      <w:r>
        <w:separator/>
      </w:r>
    </w:p>
  </w:endnote>
  <w:endnote w:type="continuationSeparator" w:id="0">
    <w:p w14:paraId="42919779" w14:textId="77777777" w:rsidR="00BE0313" w:rsidRDefault="00BE0313" w:rsidP="00BE03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BBA1" w14:textId="77777777" w:rsidR="00BE0313" w:rsidRDefault="00BE0313" w:rsidP="00BE0313">
      <w:pPr>
        <w:spacing w:before="0" w:after="0"/>
      </w:pPr>
      <w:r>
        <w:separator/>
      </w:r>
    </w:p>
  </w:footnote>
  <w:footnote w:type="continuationSeparator" w:id="0">
    <w:p w14:paraId="7E92CCED" w14:textId="77777777" w:rsidR="00BE0313" w:rsidRDefault="00BE0313" w:rsidP="00BE031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noPunctuationKerning/>
  <w:characterSpacingControl w:val="doNotCompress"/>
  <w:savePreviewPicture/>
  <w:hdrShapeDefaults>
    <o:shapedefaults v:ext="edit" spidmax="206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313"/>
    <w:rsid w:val="000A7299"/>
    <w:rsid w:val="000D6C82"/>
    <w:rsid w:val="000E02FA"/>
    <w:rsid w:val="00BE0313"/>
    <w:rsid w:val="00D413BC"/>
    <w:rsid w:val="00FF1E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63AB7BF2"/>
  <w15:chartTrackingRefBased/>
  <w15:docId w15:val="{E2768815-327A-48FC-AF45-5D4CA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00" w:beforeAutospacing="1" w:after="100" w:afterAutospacing="1"/>
      <w:ind w:left="857" w:hanging="857"/>
      <w:textAlignment w:val="center"/>
    </w:pPr>
    <w:rPr>
      <w:rFonts w:ascii="新細明體" w:eastAsia="新細明體" w:hAnsi="新細明體" w:cs="新細明體"/>
      <w:sz w:val="24"/>
      <w:szCs w:val="24"/>
    </w:rPr>
  </w:style>
  <w:style w:type="paragraph" w:styleId="2">
    <w:name w:val="heading 2"/>
    <w:basedOn w:val="a"/>
    <w:link w:val="20"/>
    <w:uiPriority w:val="9"/>
    <w:qFormat/>
    <w:pPr>
      <w:ind w:left="0" w:firstLine="0"/>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005A12"/>
      <w:u w:val="single"/>
    </w:rPr>
  </w:style>
  <w:style w:type="paragraph" w:customStyle="1" w:styleId="msonormal0">
    <w:name w:val="msonormal"/>
    <w:basedOn w:val="a"/>
    <w:pPr>
      <w:ind w:left="0" w:firstLine="0"/>
      <w:textAlignment w:val="auto"/>
    </w:p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paragraph" w:styleId="Web">
    <w:name w:val="Normal (Web)"/>
    <w:basedOn w:val="a"/>
    <w:uiPriority w:val="99"/>
    <w:semiHidden/>
    <w:unhideWhenUsed/>
    <w:pPr>
      <w:ind w:left="0" w:firstLine="0"/>
      <w:textAlignment w:val="auto"/>
    </w:pPr>
  </w:style>
  <w:style w:type="paragraph" w:styleId="a5">
    <w:name w:val="header"/>
    <w:basedOn w:val="a"/>
    <w:link w:val="a6"/>
    <w:uiPriority w:val="99"/>
    <w:unhideWhenUsed/>
    <w:rsid w:val="00BE0313"/>
    <w:pPr>
      <w:tabs>
        <w:tab w:val="center" w:pos="4153"/>
        <w:tab w:val="right" w:pos="8306"/>
      </w:tabs>
      <w:snapToGrid w:val="0"/>
    </w:pPr>
    <w:rPr>
      <w:sz w:val="20"/>
      <w:szCs w:val="20"/>
    </w:rPr>
  </w:style>
  <w:style w:type="character" w:customStyle="1" w:styleId="a6">
    <w:name w:val="頁首 字元"/>
    <w:basedOn w:val="a0"/>
    <w:link w:val="a5"/>
    <w:uiPriority w:val="99"/>
    <w:rsid w:val="00BE0313"/>
    <w:rPr>
      <w:rFonts w:ascii="新細明體" w:eastAsia="新細明體" w:hAnsi="新細明體" w:cs="新細明體"/>
    </w:rPr>
  </w:style>
  <w:style w:type="paragraph" w:styleId="a7">
    <w:name w:val="footer"/>
    <w:basedOn w:val="a"/>
    <w:link w:val="a8"/>
    <w:uiPriority w:val="99"/>
    <w:unhideWhenUsed/>
    <w:rsid w:val="00BE0313"/>
    <w:pPr>
      <w:tabs>
        <w:tab w:val="center" w:pos="4153"/>
        <w:tab w:val="right" w:pos="8306"/>
      </w:tabs>
      <w:snapToGrid w:val="0"/>
    </w:pPr>
    <w:rPr>
      <w:sz w:val="20"/>
      <w:szCs w:val="20"/>
    </w:rPr>
  </w:style>
  <w:style w:type="character" w:customStyle="1" w:styleId="a8">
    <w:name w:val="頁尾 字元"/>
    <w:basedOn w:val="a0"/>
    <w:link w:val="a7"/>
    <w:uiPriority w:val="99"/>
    <w:rsid w:val="00BE0313"/>
    <w:rPr>
      <w:rFonts w:ascii="新細明體" w:eastAsia="新細明體" w:hAnsi="新細明體" w:cs="新細明體"/>
    </w:rPr>
  </w:style>
  <w:style w:type="paragraph" w:styleId="a9">
    <w:name w:val="Revision"/>
    <w:hidden/>
    <w:uiPriority w:val="99"/>
    <w:semiHidden/>
    <w:rsid w:val="00D413BC"/>
    <w:rPr>
      <w:rFonts w:ascii="新細明體" w:eastAsia="新細明體" w:hAnsi="新細明體" w:cs="新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history.back(1)" TargetMode="External"/><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hyperlink" Target="javascript:history.back(1)"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1139</Words>
  <Characters>862</Characters>
  <Application>Microsoft Office Word</Application>
  <DocSecurity>0</DocSecurity>
  <Lines>7</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預告發布時間表-統計資料背景說明</dc:title>
  <dc:subject/>
  <dc:creator>李珮珊</dc:creator>
  <cp:keywords/>
  <dc:description/>
  <cp:lastModifiedBy>李珮珊</cp:lastModifiedBy>
  <cp:revision>2</cp:revision>
  <dcterms:created xsi:type="dcterms:W3CDTF">2024-01-15T08:21:00Z</dcterms:created>
  <dcterms:modified xsi:type="dcterms:W3CDTF">2024-01-15T08:21:00Z</dcterms:modified>
</cp:coreProperties>
</file>