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2393" w14:textId="77777777" w:rsidR="002341E6" w:rsidRDefault="002341E6">
      <w:pPr>
        <w:spacing w:afterLines="100" w:after="240" w:line="316" w:lineRule="exact"/>
        <w:jc w:val="center"/>
        <w:rPr>
          <w:rFonts w:eastAsia="標楷體"/>
          <w:bCs/>
          <w:color w:val="000000"/>
          <w:sz w:val="36"/>
        </w:rPr>
      </w:pPr>
      <w:r>
        <w:rPr>
          <w:rFonts w:eastAsia="標楷體" w:hint="eastAsia"/>
          <w:bCs/>
          <w:color w:val="000000"/>
          <w:sz w:val="36"/>
        </w:rPr>
        <w:t>壹、編輯概要</w:t>
      </w:r>
    </w:p>
    <w:p w14:paraId="5C1E97A4" w14:textId="77777777" w:rsidR="002341E6" w:rsidRDefault="002341E6">
      <w:pPr>
        <w:spacing w:beforeLines="50" w:before="120" w:line="340" w:lineRule="exact"/>
        <w:jc w:val="both"/>
        <w:rPr>
          <w:rFonts w:eastAsia="標楷體"/>
          <w:bCs/>
          <w:color w:val="000000"/>
          <w:sz w:val="26"/>
        </w:rPr>
      </w:pPr>
      <w:r>
        <w:rPr>
          <w:rFonts w:eastAsia="標楷體"/>
          <w:bCs/>
          <w:color w:val="000000"/>
          <w:sz w:val="26"/>
        </w:rPr>
        <w:t>1.</w:t>
      </w:r>
      <w:r>
        <w:rPr>
          <w:rFonts w:eastAsia="標楷體" w:hint="eastAsia"/>
          <w:bCs/>
          <w:color w:val="000000"/>
          <w:sz w:val="26"/>
        </w:rPr>
        <w:t>統計區域：以</w:t>
      </w:r>
      <w:r w:rsidR="00933F66">
        <w:rPr>
          <w:rFonts w:eastAsia="標楷體" w:hint="eastAsia"/>
          <w:bCs/>
          <w:color w:val="000000"/>
          <w:sz w:val="26"/>
        </w:rPr>
        <w:t>臺</w:t>
      </w:r>
      <w:r>
        <w:rPr>
          <w:rFonts w:eastAsia="標楷體" w:hint="eastAsia"/>
          <w:bCs/>
          <w:color w:val="000000"/>
          <w:sz w:val="26"/>
        </w:rPr>
        <w:t>閩地區為限。</w:t>
      </w:r>
    </w:p>
    <w:p w14:paraId="1CAC553B" w14:textId="77777777" w:rsidR="002341E6" w:rsidRDefault="002341E6">
      <w:pPr>
        <w:spacing w:beforeLines="50" w:before="120" w:line="340" w:lineRule="exact"/>
        <w:jc w:val="both"/>
        <w:rPr>
          <w:rFonts w:eastAsia="標楷體"/>
          <w:bCs/>
          <w:color w:val="000000"/>
          <w:sz w:val="26"/>
        </w:rPr>
      </w:pPr>
      <w:r>
        <w:rPr>
          <w:rFonts w:eastAsia="標楷體"/>
          <w:bCs/>
          <w:color w:val="000000"/>
          <w:sz w:val="26"/>
        </w:rPr>
        <w:t>2.</w:t>
      </w:r>
      <w:r>
        <w:rPr>
          <w:rFonts w:eastAsia="標楷體" w:hint="eastAsia"/>
          <w:bCs/>
          <w:color w:val="000000"/>
          <w:sz w:val="26"/>
        </w:rPr>
        <w:t>統計對象：經中央主管機關許可或依其他有關法令規定從事金融業務之機構（該機構經營非銀行業務之其他部門不含在內）。</w:t>
      </w:r>
    </w:p>
    <w:p w14:paraId="1A4E8C6E" w14:textId="77777777" w:rsidR="002341E6" w:rsidRDefault="002341E6">
      <w:pPr>
        <w:spacing w:beforeLines="50" w:before="120" w:line="340" w:lineRule="exact"/>
        <w:jc w:val="both"/>
        <w:rPr>
          <w:rFonts w:eastAsia="標楷體"/>
          <w:bCs/>
          <w:color w:val="000000"/>
          <w:sz w:val="26"/>
        </w:rPr>
      </w:pPr>
      <w:r>
        <w:rPr>
          <w:rFonts w:eastAsia="標楷體"/>
          <w:bCs/>
          <w:color w:val="000000"/>
          <w:sz w:val="26"/>
        </w:rPr>
        <w:t>3.</w:t>
      </w:r>
      <w:r>
        <w:rPr>
          <w:rFonts w:eastAsia="標楷體" w:hint="eastAsia"/>
          <w:bCs/>
          <w:color w:val="000000"/>
          <w:sz w:val="26"/>
        </w:rPr>
        <w:t>資料時間：</w:t>
      </w:r>
    </w:p>
    <w:p w14:paraId="526E2330" w14:textId="77777777" w:rsidR="002341E6" w:rsidRDefault="002341E6">
      <w:pPr>
        <w:numPr>
          <w:ilvl w:val="0"/>
          <w:numId w:val="20"/>
        </w:numPr>
        <w:spacing w:line="340" w:lineRule="exact"/>
        <w:jc w:val="both"/>
        <w:rPr>
          <w:rFonts w:eastAsia="標楷體"/>
          <w:bCs/>
          <w:color w:val="000000"/>
          <w:sz w:val="26"/>
        </w:rPr>
      </w:pPr>
      <w:r>
        <w:rPr>
          <w:rFonts w:eastAsia="標楷體" w:hint="eastAsia"/>
          <w:bCs/>
          <w:color w:val="000000"/>
          <w:sz w:val="26"/>
        </w:rPr>
        <w:t>靜態資料：以年終、月終之日為準，列入統計。</w:t>
      </w:r>
    </w:p>
    <w:p w14:paraId="6648D05C" w14:textId="77777777" w:rsidR="002341E6" w:rsidRDefault="002341E6">
      <w:pPr>
        <w:numPr>
          <w:ilvl w:val="0"/>
          <w:numId w:val="20"/>
        </w:numPr>
        <w:spacing w:line="340" w:lineRule="exact"/>
        <w:jc w:val="both"/>
        <w:rPr>
          <w:rFonts w:eastAsia="標楷體"/>
          <w:bCs/>
          <w:color w:val="000000"/>
          <w:sz w:val="26"/>
        </w:rPr>
      </w:pPr>
      <w:r>
        <w:rPr>
          <w:rFonts w:eastAsia="標楷體" w:hint="eastAsia"/>
          <w:bCs/>
          <w:color w:val="000000"/>
          <w:sz w:val="26"/>
        </w:rPr>
        <w:t>動態資料：以全年、全月之發生數為準，列入統計。</w:t>
      </w:r>
    </w:p>
    <w:p w14:paraId="126E5728" w14:textId="3CB91A98" w:rsidR="002341E6" w:rsidRDefault="002341E6">
      <w:pPr>
        <w:numPr>
          <w:ilvl w:val="0"/>
          <w:numId w:val="20"/>
        </w:numPr>
        <w:spacing w:line="340" w:lineRule="exact"/>
        <w:jc w:val="both"/>
        <w:rPr>
          <w:rFonts w:eastAsia="標楷體"/>
          <w:bCs/>
          <w:color w:val="000000"/>
          <w:sz w:val="26"/>
        </w:rPr>
      </w:pPr>
      <w:r>
        <w:rPr>
          <w:rFonts w:eastAsia="標楷體" w:hint="eastAsia"/>
          <w:bCs/>
          <w:color w:val="000000"/>
          <w:sz w:val="26"/>
        </w:rPr>
        <w:t>本期金融機構申報營運資料以截至</w:t>
      </w:r>
      <w:r w:rsidR="0064701A">
        <w:rPr>
          <w:rFonts w:eastAsia="標楷體" w:hint="eastAsia"/>
          <w:b/>
          <w:color w:val="000000"/>
          <w:sz w:val="26"/>
          <w:u w:val="single"/>
        </w:rPr>
        <w:t>1</w:t>
      </w:r>
      <w:r w:rsidR="00D356CD">
        <w:rPr>
          <w:rFonts w:eastAsia="標楷體" w:hint="eastAsia"/>
          <w:b/>
          <w:color w:val="000000"/>
          <w:sz w:val="26"/>
          <w:u w:val="single"/>
        </w:rPr>
        <w:t>1</w:t>
      </w:r>
      <w:r w:rsidR="00216EBA">
        <w:rPr>
          <w:rFonts w:eastAsia="標楷體" w:hint="eastAsia"/>
          <w:b/>
          <w:color w:val="000000"/>
          <w:sz w:val="26"/>
          <w:u w:val="single"/>
        </w:rPr>
        <w:t>3</w:t>
      </w:r>
      <w:r>
        <w:rPr>
          <w:rFonts w:eastAsia="標楷體" w:hint="eastAsia"/>
          <w:b/>
          <w:color w:val="000000"/>
          <w:sz w:val="26"/>
          <w:u w:val="single"/>
        </w:rPr>
        <w:t>年</w:t>
      </w:r>
      <w:r w:rsidR="007651D7">
        <w:rPr>
          <w:rFonts w:eastAsia="標楷體" w:hint="eastAsia"/>
          <w:b/>
          <w:color w:val="000000"/>
          <w:sz w:val="26"/>
          <w:u w:val="single"/>
        </w:rPr>
        <w:t>5</w:t>
      </w:r>
      <w:r>
        <w:rPr>
          <w:rFonts w:eastAsia="標楷體" w:hint="eastAsia"/>
          <w:b/>
          <w:color w:val="000000"/>
          <w:sz w:val="26"/>
          <w:u w:val="single"/>
        </w:rPr>
        <w:t>月</w:t>
      </w:r>
      <w:r w:rsidR="00F82342">
        <w:rPr>
          <w:rFonts w:eastAsia="標楷體" w:hint="eastAsia"/>
          <w:b/>
          <w:color w:val="000000"/>
          <w:sz w:val="26"/>
          <w:u w:val="single"/>
        </w:rPr>
        <w:t>1</w:t>
      </w:r>
      <w:r w:rsidR="0027101D">
        <w:rPr>
          <w:rFonts w:eastAsia="標楷體" w:hint="eastAsia"/>
          <w:b/>
          <w:color w:val="000000"/>
          <w:sz w:val="26"/>
          <w:u w:val="single"/>
        </w:rPr>
        <w:t>0</w:t>
      </w:r>
      <w:r>
        <w:rPr>
          <w:rFonts w:eastAsia="標楷體" w:hint="eastAsia"/>
          <w:b/>
          <w:color w:val="000000"/>
          <w:sz w:val="26"/>
          <w:u w:val="single"/>
        </w:rPr>
        <w:t>日</w:t>
      </w:r>
      <w:r>
        <w:rPr>
          <w:rFonts w:eastAsia="標楷體" w:hint="eastAsia"/>
          <w:bCs/>
          <w:color w:val="000000"/>
          <w:sz w:val="26"/>
        </w:rPr>
        <w:t>銀行局資料庫為準，列入統計。</w:t>
      </w:r>
    </w:p>
    <w:p w14:paraId="2E124511" w14:textId="77777777" w:rsidR="002341E6" w:rsidRDefault="002341E6">
      <w:pPr>
        <w:spacing w:beforeLines="50" w:before="120" w:line="340" w:lineRule="exact"/>
        <w:jc w:val="both"/>
        <w:rPr>
          <w:rFonts w:eastAsia="標楷體"/>
          <w:bCs/>
          <w:color w:val="000000"/>
          <w:sz w:val="26"/>
        </w:rPr>
      </w:pPr>
      <w:r>
        <w:rPr>
          <w:rFonts w:eastAsia="標楷體"/>
          <w:bCs/>
          <w:color w:val="000000"/>
          <w:sz w:val="26"/>
        </w:rPr>
        <w:t>4.</w:t>
      </w:r>
      <w:r>
        <w:rPr>
          <w:rFonts w:eastAsia="標楷體" w:hint="eastAsia"/>
          <w:bCs/>
          <w:color w:val="000000"/>
          <w:sz w:val="26"/>
        </w:rPr>
        <w:t>資料來源：</w:t>
      </w:r>
    </w:p>
    <w:p w14:paraId="0DF0651C" w14:textId="77777777" w:rsidR="002341E6" w:rsidRDefault="002341E6">
      <w:pPr>
        <w:numPr>
          <w:ilvl w:val="0"/>
          <w:numId w:val="21"/>
        </w:numPr>
        <w:spacing w:line="340" w:lineRule="exact"/>
        <w:jc w:val="both"/>
        <w:rPr>
          <w:rFonts w:eastAsia="標楷體"/>
          <w:bCs/>
          <w:color w:val="000000"/>
          <w:sz w:val="26"/>
        </w:rPr>
      </w:pPr>
      <w:r>
        <w:rPr>
          <w:rFonts w:eastAsia="標楷體" w:hint="eastAsia"/>
          <w:bCs/>
          <w:color w:val="000000"/>
          <w:sz w:val="26"/>
        </w:rPr>
        <w:t>一般銀行及票券金融公司依其報送</w:t>
      </w:r>
      <w:r>
        <w:rPr>
          <w:rFonts w:eastAsia="標楷體" w:hint="eastAsia"/>
          <w:sz w:val="26"/>
        </w:rPr>
        <w:t>檢查局「</w:t>
      </w:r>
      <w:r w:rsidR="009B6A57">
        <w:rPr>
          <w:rFonts w:eastAsia="標楷體" w:hint="eastAsia"/>
          <w:sz w:val="26"/>
        </w:rPr>
        <w:t>單一</w:t>
      </w:r>
      <w:r>
        <w:rPr>
          <w:rFonts w:eastAsia="標楷體" w:hint="eastAsia"/>
          <w:sz w:val="26"/>
        </w:rPr>
        <w:t>申報窗口」資料</w:t>
      </w:r>
      <w:r>
        <w:rPr>
          <w:rFonts w:eastAsia="標楷體" w:hint="eastAsia"/>
          <w:bCs/>
          <w:color w:val="000000"/>
          <w:sz w:val="26"/>
        </w:rPr>
        <w:t>。</w:t>
      </w:r>
    </w:p>
    <w:p w14:paraId="5A63A508" w14:textId="77777777" w:rsidR="002341E6" w:rsidRDefault="002341E6">
      <w:pPr>
        <w:numPr>
          <w:ilvl w:val="0"/>
          <w:numId w:val="21"/>
        </w:numPr>
        <w:spacing w:line="340" w:lineRule="exact"/>
        <w:jc w:val="both"/>
        <w:rPr>
          <w:rFonts w:eastAsia="標楷體"/>
          <w:bCs/>
          <w:color w:val="000000"/>
          <w:sz w:val="26"/>
        </w:rPr>
      </w:pPr>
      <w:r>
        <w:rPr>
          <w:rFonts w:eastAsia="標楷體" w:hint="eastAsia"/>
          <w:bCs/>
          <w:color w:val="000000"/>
          <w:sz w:val="26"/>
        </w:rPr>
        <w:t>信用合作社及金融控股公司依</w:t>
      </w:r>
      <w:r>
        <w:rPr>
          <w:rFonts w:ascii="標楷體" w:eastAsia="標楷體" w:hint="eastAsia"/>
          <w:sz w:val="26"/>
          <w:lang w:val="zh-TW"/>
        </w:rPr>
        <w:t>銀行局「金融機構網際網路申報系統」</w:t>
      </w:r>
      <w:r>
        <w:rPr>
          <w:rFonts w:eastAsia="標楷體" w:hint="eastAsia"/>
          <w:bCs/>
          <w:color w:val="000000"/>
          <w:sz w:val="26"/>
        </w:rPr>
        <w:t>資料</w:t>
      </w:r>
      <w:r w:rsidR="00CE052D">
        <w:rPr>
          <w:rFonts w:eastAsia="標楷體" w:hint="eastAsia"/>
          <w:bCs/>
          <w:color w:val="000000"/>
          <w:sz w:val="26"/>
        </w:rPr>
        <w:t>。</w:t>
      </w:r>
    </w:p>
    <w:p w14:paraId="3BBF1726" w14:textId="43210A82" w:rsidR="002341E6" w:rsidRDefault="002341E6">
      <w:pPr>
        <w:numPr>
          <w:ilvl w:val="0"/>
          <w:numId w:val="21"/>
        </w:numPr>
        <w:spacing w:line="340" w:lineRule="exact"/>
        <w:jc w:val="both"/>
        <w:rPr>
          <w:rFonts w:eastAsia="標楷體"/>
          <w:bCs/>
          <w:color w:val="000000"/>
          <w:sz w:val="26"/>
        </w:rPr>
      </w:pPr>
      <w:r>
        <w:rPr>
          <w:rFonts w:eastAsia="標楷體" w:hint="eastAsia"/>
          <w:bCs/>
          <w:color w:val="000000"/>
          <w:sz w:val="26"/>
        </w:rPr>
        <w:t>全國農業金庫及農、漁會信用部數據，由</w:t>
      </w:r>
      <w:r w:rsidR="009348F9">
        <w:rPr>
          <w:rFonts w:eastAsia="標楷體" w:hint="eastAsia"/>
          <w:bCs/>
          <w:color w:val="000000"/>
          <w:sz w:val="26"/>
        </w:rPr>
        <w:t>全國農業金庫</w:t>
      </w:r>
      <w:r>
        <w:rPr>
          <w:rFonts w:eastAsia="標楷體" w:hint="eastAsia"/>
          <w:bCs/>
          <w:color w:val="000000"/>
          <w:sz w:val="26"/>
        </w:rPr>
        <w:t>提供。</w:t>
      </w:r>
    </w:p>
    <w:p w14:paraId="2CE7CE38" w14:textId="51A3B025" w:rsidR="002341E6" w:rsidRDefault="002341E6">
      <w:pPr>
        <w:numPr>
          <w:ilvl w:val="0"/>
          <w:numId w:val="21"/>
        </w:numPr>
        <w:spacing w:line="340" w:lineRule="exact"/>
        <w:jc w:val="both"/>
        <w:rPr>
          <w:rFonts w:eastAsia="標楷體"/>
          <w:bCs/>
          <w:color w:val="000000"/>
          <w:sz w:val="26"/>
        </w:rPr>
      </w:pPr>
      <w:r>
        <w:rPr>
          <w:rFonts w:eastAsia="標楷體" w:hint="eastAsia"/>
          <w:bCs/>
          <w:color w:val="000000"/>
          <w:sz w:val="26"/>
        </w:rPr>
        <w:t>中華郵政公司提供相關儲匯資料。</w:t>
      </w:r>
    </w:p>
    <w:p w14:paraId="53DF03C6" w14:textId="77777777" w:rsidR="002341E6" w:rsidRDefault="002341E6">
      <w:pPr>
        <w:spacing w:beforeLines="50" w:before="120" w:line="340" w:lineRule="exact"/>
        <w:jc w:val="both"/>
        <w:rPr>
          <w:rFonts w:eastAsia="標楷體"/>
          <w:bCs/>
          <w:color w:val="000000"/>
          <w:sz w:val="26"/>
        </w:rPr>
      </w:pPr>
      <w:r>
        <w:rPr>
          <w:rFonts w:eastAsia="標楷體"/>
          <w:bCs/>
          <w:color w:val="000000"/>
          <w:sz w:val="26"/>
        </w:rPr>
        <w:t>5.</w:t>
      </w:r>
      <w:r>
        <w:rPr>
          <w:rFonts w:eastAsia="標楷體" w:hint="eastAsia"/>
          <w:bCs/>
          <w:color w:val="000000"/>
          <w:sz w:val="26"/>
        </w:rPr>
        <w:t>統計單位：</w:t>
      </w:r>
    </w:p>
    <w:p w14:paraId="2DA09D12" w14:textId="77777777" w:rsidR="002341E6" w:rsidRDefault="002341E6">
      <w:pPr>
        <w:numPr>
          <w:ilvl w:val="0"/>
          <w:numId w:val="22"/>
        </w:numPr>
        <w:spacing w:line="340" w:lineRule="exact"/>
        <w:jc w:val="both"/>
        <w:rPr>
          <w:rFonts w:eastAsia="標楷體"/>
          <w:bCs/>
          <w:color w:val="000000"/>
          <w:sz w:val="26"/>
        </w:rPr>
      </w:pPr>
      <w:r>
        <w:rPr>
          <w:rFonts w:eastAsia="標楷體" w:hint="eastAsia"/>
          <w:bCs/>
          <w:color w:val="000000"/>
          <w:sz w:val="26"/>
        </w:rPr>
        <w:t>以新臺幣百萬元為主，部分統計表因實際需要，採用千美元為單位計算。</w:t>
      </w:r>
    </w:p>
    <w:p w14:paraId="05B682BA" w14:textId="77777777" w:rsidR="002341E6" w:rsidRDefault="002341E6">
      <w:pPr>
        <w:numPr>
          <w:ilvl w:val="0"/>
          <w:numId w:val="22"/>
        </w:numPr>
        <w:spacing w:line="340" w:lineRule="exact"/>
        <w:jc w:val="both"/>
        <w:rPr>
          <w:rFonts w:eastAsia="標楷體"/>
          <w:bCs/>
          <w:color w:val="000000"/>
          <w:sz w:val="26"/>
        </w:rPr>
      </w:pPr>
      <w:r>
        <w:rPr>
          <w:rFonts w:eastAsia="標楷體" w:hint="eastAsia"/>
          <w:bCs/>
          <w:color w:val="000000"/>
          <w:sz w:val="26"/>
        </w:rPr>
        <w:t>部分統計表因採較大單位統計，尾數四捨五入後，致總數與細數和未盡相符。</w:t>
      </w:r>
    </w:p>
    <w:p w14:paraId="45C1BC1D" w14:textId="77777777" w:rsidR="002341E6" w:rsidRDefault="002341E6">
      <w:pPr>
        <w:spacing w:beforeLines="50" w:before="120" w:line="340" w:lineRule="exact"/>
        <w:jc w:val="both"/>
        <w:rPr>
          <w:rFonts w:eastAsia="標楷體"/>
          <w:bCs/>
          <w:color w:val="000000"/>
          <w:sz w:val="26"/>
        </w:rPr>
      </w:pPr>
      <w:r>
        <w:rPr>
          <w:rFonts w:eastAsia="標楷體"/>
          <w:bCs/>
          <w:color w:val="000000"/>
          <w:sz w:val="26"/>
        </w:rPr>
        <w:t>6.</w:t>
      </w:r>
      <w:r>
        <w:rPr>
          <w:rFonts w:eastAsia="標楷體" w:hint="eastAsia"/>
          <w:bCs/>
          <w:color w:val="000000"/>
          <w:sz w:val="26"/>
        </w:rPr>
        <w:t>統計符號：</w:t>
      </w:r>
    </w:p>
    <w:tbl>
      <w:tblPr>
        <w:tblW w:w="0" w:type="auto"/>
        <w:tblInd w:w="36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780"/>
        <w:gridCol w:w="3402"/>
        <w:gridCol w:w="357"/>
        <w:gridCol w:w="737"/>
        <w:gridCol w:w="3402"/>
      </w:tblGrid>
      <w:tr w:rsidR="002341E6" w14:paraId="0F460AC6" w14:textId="77777777">
        <w:trPr>
          <w:trHeight w:val="320"/>
        </w:trPr>
        <w:tc>
          <w:tcPr>
            <w:tcW w:w="360" w:type="dxa"/>
            <w:tcMar>
              <w:left w:w="0" w:type="dxa"/>
              <w:right w:w="0" w:type="dxa"/>
            </w:tcMar>
          </w:tcPr>
          <w:p w14:paraId="345A7443" w14:textId="77777777" w:rsidR="002341E6" w:rsidRDefault="002341E6">
            <w:pPr>
              <w:spacing w:line="340" w:lineRule="exact"/>
              <w:jc w:val="both"/>
              <w:rPr>
                <w:rFonts w:eastAsia="標楷體"/>
                <w:bCs/>
                <w:color w:val="000000"/>
                <w:sz w:val="26"/>
              </w:rPr>
            </w:pPr>
            <w:r>
              <w:rPr>
                <w:rFonts w:eastAsia="標楷體" w:hint="eastAsia"/>
                <w:bCs/>
                <w:color w:val="000000"/>
                <w:sz w:val="26"/>
              </w:rPr>
              <w:t>(1)</w:t>
            </w:r>
          </w:p>
        </w:tc>
        <w:tc>
          <w:tcPr>
            <w:tcW w:w="737" w:type="dxa"/>
            <w:tcMar>
              <w:left w:w="0" w:type="dxa"/>
              <w:right w:w="0" w:type="dxa"/>
            </w:tcMar>
          </w:tcPr>
          <w:p w14:paraId="0D2AEC02" w14:textId="77777777" w:rsidR="002341E6" w:rsidRDefault="002341E6">
            <w:pPr>
              <w:spacing w:line="340" w:lineRule="exact"/>
              <w:jc w:val="distribute"/>
              <w:rPr>
                <w:rFonts w:eastAsia="標楷體"/>
                <w:bCs/>
                <w:color w:val="000000"/>
                <w:sz w:val="26"/>
              </w:rPr>
            </w:pPr>
            <w:r>
              <w:rPr>
                <w:rFonts w:eastAsia="標楷體" w:hint="eastAsia"/>
                <w:bCs/>
                <w:color w:val="000000"/>
                <w:sz w:val="26"/>
              </w:rPr>
              <w:t>「－」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14:paraId="42ACCF02" w14:textId="77777777" w:rsidR="002341E6" w:rsidRDefault="002341E6" w:rsidP="00D55B1C">
            <w:pPr>
              <w:spacing w:line="340" w:lineRule="exact"/>
              <w:jc w:val="both"/>
              <w:rPr>
                <w:rFonts w:eastAsia="標楷體"/>
                <w:bCs/>
                <w:color w:val="000000"/>
                <w:sz w:val="26"/>
              </w:rPr>
            </w:pPr>
            <w:r>
              <w:rPr>
                <w:rFonts w:eastAsia="標楷體" w:hint="eastAsia"/>
                <w:bCs/>
                <w:color w:val="000000"/>
                <w:sz w:val="26"/>
              </w:rPr>
              <w:t>表示無</w:t>
            </w:r>
            <w:r w:rsidR="00D55B1C">
              <w:rPr>
                <w:rFonts w:eastAsia="標楷體" w:hint="eastAsia"/>
                <w:bCs/>
                <w:color w:val="000000"/>
                <w:sz w:val="26"/>
              </w:rPr>
              <w:t>數值或數值無統計</w:t>
            </w:r>
            <w:r>
              <w:rPr>
                <w:rFonts w:eastAsia="標楷體" w:hint="eastAsia"/>
                <w:bCs/>
                <w:color w:val="000000"/>
                <w:sz w:val="26"/>
              </w:rPr>
              <w:t>。</w:t>
            </w:r>
          </w:p>
        </w:tc>
        <w:tc>
          <w:tcPr>
            <w:tcW w:w="357" w:type="dxa"/>
            <w:tcMar>
              <w:left w:w="0" w:type="dxa"/>
              <w:right w:w="0" w:type="dxa"/>
            </w:tcMar>
          </w:tcPr>
          <w:p w14:paraId="7A8E6819" w14:textId="77777777" w:rsidR="002341E6" w:rsidRDefault="002341E6">
            <w:pPr>
              <w:spacing w:line="340" w:lineRule="exact"/>
              <w:jc w:val="both"/>
              <w:rPr>
                <w:rFonts w:eastAsia="標楷體"/>
                <w:bCs/>
                <w:color w:val="000000"/>
                <w:sz w:val="26"/>
              </w:rPr>
            </w:pPr>
          </w:p>
        </w:tc>
        <w:tc>
          <w:tcPr>
            <w:tcW w:w="737" w:type="dxa"/>
            <w:tcMar>
              <w:left w:w="0" w:type="dxa"/>
              <w:right w:w="0" w:type="dxa"/>
            </w:tcMar>
          </w:tcPr>
          <w:p w14:paraId="443C8842" w14:textId="77777777" w:rsidR="002341E6" w:rsidRDefault="002341E6">
            <w:pPr>
              <w:spacing w:line="340" w:lineRule="exact"/>
              <w:jc w:val="distribute"/>
              <w:rPr>
                <w:rFonts w:eastAsia="標楷體"/>
                <w:bCs/>
                <w:color w:val="000000"/>
                <w:sz w:val="26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14:paraId="61442B82" w14:textId="77777777" w:rsidR="002341E6" w:rsidRDefault="002341E6">
            <w:pPr>
              <w:spacing w:line="340" w:lineRule="exact"/>
              <w:jc w:val="both"/>
              <w:rPr>
                <w:rFonts w:eastAsia="標楷體"/>
                <w:bCs/>
                <w:color w:val="000000"/>
                <w:sz w:val="26"/>
              </w:rPr>
            </w:pPr>
          </w:p>
        </w:tc>
      </w:tr>
      <w:tr w:rsidR="002341E6" w14:paraId="4D586DB4" w14:textId="77777777">
        <w:trPr>
          <w:trHeight w:val="320"/>
        </w:trPr>
        <w:tc>
          <w:tcPr>
            <w:tcW w:w="360" w:type="dxa"/>
            <w:tcMar>
              <w:left w:w="0" w:type="dxa"/>
              <w:right w:w="0" w:type="dxa"/>
            </w:tcMar>
          </w:tcPr>
          <w:p w14:paraId="0D17FAAA" w14:textId="77777777" w:rsidR="002341E6" w:rsidRDefault="002341E6">
            <w:pPr>
              <w:spacing w:line="340" w:lineRule="exact"/>
              <w:jc w:val="both"/>
              <w:rPr>
                <w:rFonts w:eastAsia="標楷體"/>
                <w:bCs/>
                <w:color w:val="000000"/>
                <w:sz w:val="26"/>
              </w:rPr>
            </w:pPr>
            <w:r>
              <w:rPr>
                <w:rFonts w:eastAsia="標楷體" w:hint="eastAsia"/>
                <w:bCs/>
                <w:color w:val="000000"/>
                <w:sz w:val="26"/>
              </w:rPr>
              <w:t>(2)</w:t>
            </w:r>
          </w:p>
        </w:tc>
        <w:tc>
          <w:tcPr>
            <w:tcW w:w="737" w:type="dxa"/>
            <w:tcMar>
              <w:left w:w="0" w:type="dxa"/>
              <w:right w:w="0" w:type="dxa"/>
            </w:tcMar>
          </w:tcPr>
          <w:p w14:paraId="6BF81017" w14:textId="77777777" w:rsidR="002341E6" w:rsidRDefault="002341E6">
            <w:pPr>
              <w:spacing w:line="340" w:lineRule="exact"/>
              <w:jc w:val="distribute"/>
              <w:rPr>
                <w:rFonts w:eastAsia="標楷體"/>
                <w:bCs/>
                <w:color w:val="000000"/>
                <w:sz w:val="26"/>
              </w:rPr>
            </w:pPr>
            <w:r>
              <w:rPr>
                <w:rFonts w:eastAsia="標楷體" w:hint="eastAsia"/>
                <w:bCs/>
                <w:color w:val="000000"/>
                <w:sz w:val="26"/>
              </w:rPr>
              <w:t>「</w:t>
            </w:r>
            <w:r>
              <w:rPr>
                <w:rFonts w:eastAsia="標楷體"/>
                <w:bCs/>
                <w:color w:val="000000"/>
                <w:sz w:val="26"/>
              </w:rPr>
              <w:t>…</w:t>
            </w:r>
            <w:r>
              <w:rPr>
                <w:rFonts w:eastAsia="標楷體" w:hint="eastAsia"/>
                <w:bCs/>
                <w:color w:val="000000"/>
                <w:sz w:val="26"/>
              </w:rPr>
              <w:t>」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14:paraId="268E355F" w14:textId="77777777" w:rsidR="002341E6" w:rsidRDefault="002341E6" w:rsidP="00D55B1C">
            <w:pPr>
              <w:spacing w:line="340" w:lineRule="exact"/>
              <w:jc w:val="both"/>
              <w:rPr>
                <w:rFonts w:eastAsia="標楷體"/>
                <w:bCs/>
                <w:color w:val="000000"/>
                <w:sz w:val="26"/>
              </w:rPr>
            </w:pPr>
            <w:r>
              <w:rPr>
                <w:rFonts w:eastAsia="標楷體" w:hint="eastAsia"/>
                <w:bCs/>
                <w:color w:val="000000"/>
                <w:sz w:val="26"/>
              </w:rPr>
              <w:t>表示數</w:t>
            </w:r>
            <w:r w:rsidR="00D55B1C">
              <w:rPr>
                <w:rFonts w:eastAsia="標楷體" w:hint="eastAsia"/>
                <w:bCs/>
                <w:color w:val="000000"/>
                <w:sz w:val="26"/>
              </w:rPr>
              <w:t>值尚未發布</w:t>
            </w:r>
            <w:r>
              <w:rPr>
                <w:rFonts w:eastAsia="標楷體" w:hint="eastAsia"/>
                <w:bCs/>
                <w:color w:val="000000"/>
                <w:sz w:val="26"/>
              </w:rPr>
              <w:t>。</w:t>
            </w:r>
          </w:p>
        </w:tc>
        <w:tc>
          <w:tcPr>
            <w:tcW w:w="357" w:type="dxa"/>
            <w:tcMar>
              <w:left w:w="0" w:type="dxa"/>
              <w:right w:w="0" w:type="dxa"/>
            </w:tcMar>
          </w:tcPr>
          <w:p w14:paraId="38A25075" w14:textId="77777777" w:rsidR="002341E6" w:rsidRDefault="002341E6">
            <w:pPr>
              <w:spacing w:line="340" w:lineRule="exact"/>
              <w:jc w:val="both"/>
              <w:rPr>
                <w:rFonts w:eastAsia="標楷體"/>
                <w:bCs/>
                <w:color w:val="000000"/>
                <w:sz w:val="26"/>
              </w:rPr>
            </w:pPr>
          </w:p>
        </w:tc>
        <w:tc>
          <w:tcPr>
            <w:tcW w:w="737" w:type="dxa"/>
            <w:tcMar>
              <w:left w:w="0" w:type="dxa"/>
              <w:right w:w="0" w:type="dxa"/>
            </w:tcMar>
          </w:tcPr>
          <w:p w14:paraId="45F57544" w14:textId="77777777" w:rsidR="002341E6" w:rsidRDefault="002341E6">
            <w:pPr>
              <w:spacing w:line="340" w:lineRule="exact"/>
              <w:jc w:val="distribute"/>
              <w:rPr>
                <w:rFonts w:eastAsia="標楷體"/>
                <w:bCs/>
                <w:color w:val="000000"/>
                <w:sz w:val="26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14:paraId="74A08698" w14:textId="77777777" w:rsidR="002341E6" w:rsidRDefault="002341E6">
            <w:pPr>
              <w:spacing w:line="340" w:lineRule="exact"/>
              <w:jc w:val="both"/>
              <w:rPr>
                <w:rFonts w:eastAsia="標楷體"/>
                <w:bCs/>
                <w:color w:val="000000"/>
                <w:sz w:val="26"/>
              </w:rPr>
            </w:pPr>
          </w:p>
        </w:tc>
      </w:tr>
      <w:tr w:rsidR="002341E6" w14:paraId="4D1F902F" w14:textId="77777777">
        <w:trPr>
          <w:trHeight w:val="320"/>
        </w:trPr>
        <w:tc>
          <w:tcPr>
            <w:tcW w:w="360" w:type="dxa"/>
            <w:tcMar>
              <w:left w:w="0" w:type="dxa"/>
              <w:right w:w="0" w:type="dxa"/>
            </w:tcMar>
          </w:tcPr>
          <w:p w14:paraId="54756F3A" w14:textId="77777777" w:rsidR="002341E6" w:rsidRDefault="002341E6">
            <w:pPr>
              <w:spacing w:line="340" w:lineRule="exact"/>
              <w:jc w:val="both"/>
              <w:rPr>
                <w:rFonts w:eastAsia="標楷體"/>
                <w:bCs/>
                <w:color w:val="000000"/>
                <w:sz w:val="26"/>
              </w:rPr>
            </w:pPr>
            <w:r>
              <w:rPr>
                <w:rFonts w:eastAsia="標楷體" w:hint="eastAsia"/>
                <w:bCs/>
                <w:color w:val="000000"/>
                <w:sz w:val="26"/>
              </w:rPr>
              <w:t>(3)</w:t>
            </w:r>
          </w:p>
        </w:tc>
        <w:tc>
          <w:tcPr>
            <w:tcW w:w="737" w:type="dxa"/>
            <w:tcMar>
              <w:left w:w="0" w:type="dxa"/>
              <w:right w:w="0" w:type="dxa"/>
            </w:tcMar>
          </w:tcPr>
          <w:p w14:paraId="3838DFEF" w14:textId="77777777" w:rsidR="002341E6" w:rsidRDefault="002341E6">
            <w:pPr>
              <w:spacing w:line="340" w:lineRule="exact"/>
              <w:jc w:val="distribute"/>
              <w:rPr>
                <w:rFonts w:eastAsia="標楷體"/>
                <w:bCs/>
                <w:color w:val="000000"/>
                <w:sz w:val="26"/>
              </w:rPr>
            </w:pPr>
            <w:r>
              <w:rPr>
                <w:rFonts w:eastAsia="標楷體" w:hint="eastAsia"/>
                <w:bCs/>
                <w:color w:val="000000"/>
                <w:sz w:val="26"/>
              </w:rPr>
              <w:t>「</w:t>
            </w:r>
            <w:r>
              <w:rPr>
                <w:rFonts w:eastAsia="標楷體" w:hint="eastAsia"/>
                <w:bCs/>
                <w:color w:val="000000"/>
                <w:sz w:val="26"/>
              </w:rPr>
              <w:t>0</w:t>
            </w:r>
            <w:r>
              <w:rPr>
                <w:rFonts w:eastAsia="標楷體" w:hint="eastAsia"/>
                <w:bCs/>
                <w:color w:val="000000"/>
                <w:sz w:val="26"/>
              </w:rPr>
              <w:t>」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14:paraId="78F3A1D2" w14:textId="77777777" w:rsidR="002341E6" w:rsidRDefault="002341E6" w:rsidP="00D55B1C">
            <w:pPr>
              <w:spacing w:line="340" w:lineRule="exact"/>
              <w:jc w:val="both"/>
              <w:rPr>
                <w:rFonts w:eastAsia="標楷體"/>
                <w:bCs/>
                <w:color w:val="000000"/>
                <w:sz w:val="26"/>
              </w:rPr>
            </w:pPr>
            <w:r>
              <w:rPr>
                <w:rFonts w:eastAsia="標楷體" w:hint="eastAsia"/>
                <w:bCs/>
                <w:color w:val="000000"/>
                <w:sz w:val="26"/>
              </w:rPr>
              <w:t>表示數</w:t>
            </w:r>
            <w:r w:rsidR="00D55B1C">
              <w:rPr>
                <w:rFonts w:eastAsia="標楷體" w:hint="eastAsia"/>
                <w:bCs/>
                <w:color w:val="000000"/>
                <w:sz w:val="26"/>
              </w:rPr>
              <w:t>值</w:t>
            </w:r>
            <w:r>
              <w:rPr>
                <w:rFonts w:eastAsia="標楷體" w:hint="eastAsia"/>
                <w:bCs/>
                <w:color w:val="000000"/>
                <w:sz w:val="26"/>
              </w:rPr>
              <w:t>不及</w:t>
            </w:r>
            <w:r w:rsidR="00361D8D">
              <w:rPr>
                <w:rFonts w:eastAsia="標楷體" w:hint="eastAsia"/>
                <w:bCs/>
                <w:color w:val="000000"/>
                <w:sz w:val="26"/>
              </w:rPr>
              <w:t>半</w:t>
            </w:r>
            <w:r>
              <w:rPr>
                <w:rFonts w:eastAsia="標楷體" w:hint="eastAsia"/>
                <w:bCs/>
                <w:color w:val="000000"/>
                <w:sz w:val="26"/>
              </w:rPr>
              <w:t>單位。</w:t>
            </w:r>
          </w:p>
        </w:tc>
        <w:tc>
          <w:tcPr>
            <w:tcW w:w="357" w:type="dxa"/>
            <w:tcMar>
              <w:left w:w="0" w:type="dxa"/>
              <w:right w:w="0" w:type="dxa"/>
            </w:tcMar>
          </w:tcPr>
          <w:p w14:paraId="3593F8DD" w14:textId="77777777" w:rsidR="002341E6" w:rsidRDefault="002341E6">
            <w:pPr>
              <w:spacing w:line="340" w:lineRule="exact"/>
              <w:jc w:val="both"/>
              <w:rPr>
                <w:rFonts w:eastAsia="標楷體"/>
                <w:bCs/>
                <w:color w:val="000000"/>
                <w:sz w:val="26"/>
              </w:rPr>
            </w:pPr>
          </w:p>
        </w:tc>
        <w:tc>
          <w:tcPr>
            <w:tcW w:w="737" w:type="dxa"/>
            <w:tcMar>
              <w:left w:w="0" w:type="dxa"/>
              <w:right w:w="0" w:type="dxa"/>
            </w:tcMar>
          </w:tcPr>
          <w:p w14:paraId="08BF0EA1" w14:textId="77777777" w:rsidR="002341E6" w:rsidRDefault="002341E6">
            <w:pPr>
              <w:spacing w:line="340" w:lineRule="exact"/>
              <w:jc w:val="both"/>
              <w:rPr>
                <w:rFonts w:eastAsia="標楷體"/>
                <w:bCs/>
                <w:color w:val="000000"/>
                <w:sz w:val="26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14:paraId="24A0EFE3" w14:textId="77777777" w:rsidR="002341E6" w:rsidRDefault="002341E6">
            <w:pPr>
              <w:spacing w:line="340" w:lineRule="exact"/>
              <w:jc w:val="both"/>
              <w:rPr>
                <w:rFonts w:eastAsia="標楷體"/>
                <w:bCs/>
                <w:color w:val="000000"/>
                <w:sz w:val="26"/>
              </w:rPr>
            </w:pPr>
          </w:p>
        </w:tc>
      </w:tr>
    </w:tbl>
    <w:p w14:paraId="4EEB482B" w14:textId="77777777" w:rsidR="002341E6" w:rsidRDefault="002341E6" w:rsidP="00EA3ED7">
      <w:pPr>
        <w:spacing w:beforeLines="50" w:before="120" w:line="340" w:lineRule="exact"/>
        <w:ind w:left="195" w:hangingChars="75" w:hanging="195"/>
        <w:jc w:val="both"/>
        <w:rPr>
          <w:rFonts w:eastAsia="標楷體"/>
          <w:bCs/>
          <w:color w:val="000000"/>
          <w:sz w:val="26"/>
        </w:rPr>
      </w:pPr>
      <w:r>
        <w:rPr>
          <w:rFonts w:eastAsia="標楷體" w:hint="eastAsia"/>
          <w:bCs/>
          <w:color w:val="000000"/>
          <w:sz w:val="26"/>
        </w:rPr>
        <w:t>7</w:t>
      </w:r>
      <w:r>
        <w:rPr>
          <w:rFonts w:eastAsia="標楷體"/>
          <w:bCs/>
          <w:color w:val="000000"/>
          <w:sz w:val="26"/>
        </w:rPr>
        <w:t>.</w:t>
      </w:r>
      <w:r>
        <w:rPr>
          <w:rFonts w:eastAsia="標楷體" w:hint="eastAsia"/>
          <w:bCs/>
          <w:color w:val="000000"/>
          <w:sz w:val="26"/>
        </w:rPr>
        <w:t>說明與附註：為便於參考，於各表下</w:t>
      </w:r>
      <w:r w:rsidR="009B6A57">
        <w:rPr>
          <w:rFonts w:eastAsia="標楷體" w:hint="eastAsia"/>
          <w:bCs/>
          <w:color w:val="000000"/>
          <w:sz w:val="26"/>
        </w:rPr>
        <w:t>緣</w:t>
      </w:r>
      <w:r>
        <w:rPr>
          <w:rFonts w:eastAsia="標楷體" w:hint="eastAsia"/>
          <w:bCs/>
          <w:color w:val="000000"/>
          <w:sz w:val="26"/>
        </w:rPr>
        <w:t>列示「說明」</w:t>
      </w:r>
      <w:r>
        <w:rPr>
          <w:rFonts w:eastAsia="標楷體"/>
          <w:bCs/>
          <w:color w:val="000000"/>
          <w:sz w:val="26"/>
        </w:rPr>
        <w:t>(</w:t>
      </w:r>
      <w:r>
        <w:rPr>
          <w:rFonts w:eastAsia="標楷體" w:hint="eastAsia"/>
          <w:bCs/>
          <w:color w:val="000000"/>
          <w:sz w:val="26"/>
        </w:rPr>
        <w:t>係用於</w:t>
      </w:r>
      <w:r w:rsidR="009B6A57">
        <w:rPr>
          <w:rFonts w:eastAsia="標楷體" w:hint="eastAsia"/>
          <w:bCs/>
          <w:color w:val="000000"/>
          <w:sz w:val="26"/>
        </w:rPr>
        <w:t>全表</w:t>
      </w:r>
      <w:r>
        <w:rPr>
          <w:rFonts w:eastAsia="標楷體" w:hint="eastAsia"/>
          <w:bCs/>
          <w:color w:val="000000"/>
          <w:sz w:val="26"/>
        </w:rPr>
        <w:t>一般性質之詮釋</w:t>
      </w:r>
      <w:r>
        <w:rPr>
          <w:rFonts w:eastAsia="標楷體"/>
          <w:bCs/>
          <w:color w:val="000000"/>
          <w:sz w:val="26"/>
        </w:rPr>
        <w:t>)</w:t>
      </w:r>
      <w:r>
        <w:rPr>
          <w:rFonts w:eastAsia="標楷體" w:hint="eastAsia"/>
          <w:bCs/>
          <w:color w:val="000000"/>
          <w:sz w:val="26"/>
        </w:rPr>
        <w:t>及「附註」</w:t>
      </w:r>
      <w:r>
        <w:rPr>
          <w:rFonts w:eastAsia="標楷體"/>
          <w:bCs/>
          <w:color w:val="000000"/>
          <w:sz w:val="26"/>
        </w:rPr>
        <w:t>(</w:t>
      </w:r>
      <w:r>
        <w:rPr>
          <w:rFonts w:eastAsia="標楷體" w:hint="eastAsia"/>
          <w:bCs/>
          <w:color w:val="000000"/>
          <w:sz w:val="26"/>
        </w:rPr>
        <w:t>係用於</w:t>
      </w:r>
      <w:r w:rsidR="009B6A57">
        <w:rPr>
          <w:rFonts w:eastAsia="標楷體" w:hint="eastAsia"/>
          <w:bCs/>
          <w:color w:val="000000"/>
          <w:sz w:val="26"/>
        </w:rPr>
        <w:t>某一單項或</w:t>
      </w:r>
      <w:r>
        <w:rPr>
          <w:rFonts w:eastAsia="標楷體" w:hint="eastAsia"/>
          <w:bCs/>
          <w:color w:val="000000"/>
          <w:sz w:val="26"/>
        </w:rPr>
        <w:t>某一數字之註解</w:t>
      </w:r>
      <w:r>
        <w:rPr>
          <w:rFonts w:eastAsia="標楷體"/>
          <w:bCs/>
          <w:color w:val="000000"/>
          <w:sz w:val="26"/>
        </w:rPr>
        <w:t>)</w:t>
      </w:r>
      <w:r>
        <w:rPr>
          <w:rFonts w:eastAsia="標楷體" w:hint="eastAsia"/>
          <w:bCs/>
          <w:color w:val="000000"/>
          <w:sz w:val="26"/>
        </w:rPr>
        <w:t>。</w:t>
      </w:r>
    </w:p>
    <w:sectPr w:rsidR="002341E6" w:rsidSect="00C77246">
      <w:footerReference w:type="even" r:id="rId8"/>
      <w:footerReference w:type="default" r:id="rId9"/>
      <w:pgSz w:w="16840" w:h="11907" w:orient="landscape" w:code="9"/>
      <w:pgMar w:top="1134" w:right="1134" w:bottom="1134" w:left="1134" w:header="851" w:footer="567" w:gutter="0"/>
      <w:pgNumType w:start="1"/>
      <w:cols w:space="425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0">
      <wne:macro wne:macroName="TEMPLATEPROJECT.MODHOTKEYMENU.HKAPPLYGOVOUTLINENUMBERGALLERY"/>
    </wne:keymap>
    <wne:keymap wne:kcmPrimary="0331">
      <wne:macro wne:macroName="TEMPLATEPROJECT.MODHOTKEYMENU.HKPOSTPHRASEWINDOW"/>
    </wne:keymap>
    <wne:keymap wne:kcmPrimary="0332">
      <wne:macro wne:macroName="TEMPLATEPROJECT.MODHOTKEYMENU.HKORGNAMEPAST"/>
    </wne:keymap>
    <wne:keymap wne:kcmPrimary="0333">
      <wne:macro wne:macroName="TEMPLATEPROJECT.MODHOTKEYMENU.HKINSERTNUMBER"/>
    </wne:keymap>
    <wne:keymap wne:kcmPrimary="0334">
      <wne:macro wne:macroName="TEMPLATEPROJECT.MODHOTKEYMENU.HKINSERTDATETIME"/>
    </wne:keymap>
    <wne:keymap wne:kcmPrimary="0335">
      <wne:macro wne:macroName="TEMPLATEPROJECT.MODHOTKEYMENU.HKSETUPUSERDATA"/>
    </wne:keymap>
    <wne:keymap wne:kcmPrimary="0336">
      <wne:macro wne:macroName="TEMPLATEPROJECT.MODHOTKEYMENU.HKOPENNEWOD"/>
    </wne:keymap>
    <wne:keymap wne:kcmPrimary="0337">
      <wne:macro wne:macroName="TEMPLATEPROJECT.MODHOTKEYMENU.HKBACKUPODDOC"/>
    </wne:keymap>
    <wne:keymap wne:kcmPrimary="0338">
      <wne:macro wne:macroName="BMA_PROJECT.MODHOTKEYMENU.HKDRAFTTODOC"/>
    </wne:keymap>
    <wne:keymap wne:kcmPrimary="0339">
      <wne:macro wne:macroName="BMA_PROJECT.MODHOTKEYMENU.HKADDNEWPAGE"/>
    </wne:keymap>
    <wne:keymap wne:kcmPrimary="0350">
      <wne:macro wne:macroName="BMA_PROJECT.MODHOTKEYMENU.HKMULTIPRINTPREVIEW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36B97" w14:textId="77777777" w:rsidR="00075CF0" w:rsidRDefault="00075CF0">
      <w:r>
        <w:separator/>
      </w:r>
    </w:p>
  </w:endnote>
  <w:endnote w:type="continuationSeparator" w:id="0">
    <w:p w14:paraId="0F480E7B" w14:textId="77777777" w:rsidR="00075CF0" w:rsidRDefault="0007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華康標楷體W3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4(P)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6C9D" w14:textId="77777777" w:rsidR="00626856" w:rsidRDefault="0062685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3D99">
      <w:rPr>
        <w:rStyle w:val="a4"/>
        <w:noProof/>
      </w:rPr>
      <w:t>1</w:t>
    </w:r>
    <w:r>
      <w:rPr>
        <w:rStyle w:val="a4"/>
      </w:rPr>
      <w:fldChar w:fldCharType="end"/>
    </w:r>
  </w:p>
  <w:p w14:paraId="0B8BB38B" w14:textId="77777777" w:rsidR="00626856" w:rsidRDefault="0062685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9A89C" w14:textId="77777777" w:rsidR="00626856" w:rsidRPr="00FF0B44" w:rsidRDefault="00F33E26">
    <w:pPr>
      <w:pStyle w:val="a3"/>
      <w:jc w:val="center"/>
      <w:rPr>
        <w:rFonts w:ascii="新細明體" w:hAnsi="新細明體"/>
        <w:sz w:val="18"/>
        <w:szCs w:val="18"/>
      </w:rPr>
    </w:pPr>
    <w:r>
      <w:rPr>
        <w:rStyle w:val="a4"/>
        <w:rFonts w:ascii="新細明體" w:hAnsi="新細明體" w:hint="eastAsia"/>
        <w:sz w:val="18"/>
        <w:szCs w:val="18"/>
      </w:rPr>
      <w:t xml:space="preserve">- </w:t>
    </w:r>
    <w:r w:rsidR="00626856" w:rsidRPr="00FF0B44">
      <w:rPr>
        <w:rStyle w:val="a4"/>
        <w:rFonts w:ascii="新細明體" w:hAnsi="新細明體"/>
        <w:sz w:val="18"/>
        <w:szCs w:val="18"/>
      </w:rPr>
      <w:fldChar w:fldCharType="begin"/>
    </w:r>
    <w:r w:rsidR="00626856" w:rsidRPr="00FF0B44">
      <w:rPr>
        <w:rStyle w:val="a4"/>
        <w:rFonts w:ascii="新細明體" w:hAnsi="新細明體"/>
        <w:sz w:val="18"/>
        <w:szCs w:val="18"/>
      </w:rPr>
      <w:instrText xml:space="preserve"> PAGE </w:instrText>
    </w:r>
    <w:r w:rsidR="00626856" w:rsidRPr="00FF0B44">
      <w:rPr>
        <w:rStyle w:val="a4"/>
        <w:rFonts w:ascii="新細明體" w:hAnsi="新細明體"/>
        <w:sz w:val="18"/>
        <w:szCs w:val="18"/>
      </w:rPr>
      <w:fldChar w:fldCharType="separate"/>
    </w:r>
    <w:r w:rsidR="00BC6AD7">
      <w:rPr>
        <w:rStyle w:val="a4"/>
        <w:rFonts w:ascii="新細明體" w:hAnsi="新細明體"/>
        <w:noProof/>
        <w:sz w:val="18"/>
        <w:szCs w:val="18"/>
      </w:rPr>
      <w:t>1</w:t>
    </w:r>
    <w:r w:rsidR="00626856" w:rsidRPr="00FF0B44">
      <w:rPr>
        <w:rStyle w:val="a4"/>
        <w:rFonts w:ascii="新細明體" w:hAnsi="新細明體"/>
        <w:sz w:val="18"/>
        <w:szCs w:val="18"/>
      </w:rPr>
      <w:fldChar w:fldCharType="end"/>
    </w:r>
    <w:r>
      <w:rPr>
        <w:rStyle w:val="a4"/>
        <w:rFonts w:ascii="新細明體" w:hAnsi="新細明體" w:hint="eastAsia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2B72C" w14:textId="77777777" w:rsidR="00075CF0" w:rsidRDefault="00075CF0">
      <w:r>
        <w:separator/>
      </w:r>
    </w:p>
  </w:footnote>
  <w:footnote w:type="continuationSeparator" w:id="0">
    <w:p w14:paraId="3F691BB7" w14:textId="77777777" w:rsidR="00075CF0" w:rsidRDefault="00075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735"/>
    <w:multiLevelType w:val="singleLevel"/>
    <w:tmpl w:val="346EC348"/>
    <w:lvl w:ilvl="0">
      <w:start w:val="9"/>
      <w:numFmt w:val="decimal"/>
      <w:lvlText w:val="%1."/>
      <w:legacy w:legacy="1" w:legacySpace="0" w:legacyIndent="300"/>
      <w:lvlJc w:val="left"/>
      <w:pPr>
        <w:ind w:left="1020" w:hanging="300"/>
      </w:pPr>
      <w:rPr>
        <w:rFonts w:ascii="華康標楷體W3" w:eastAsia="華康標楷體W3" w:hint="eastAsia"/>
        <w:b/>
        <w:i w:val="0"/>
        <w:sz w:val="28"/>
        <w:u w:val="none"/>
      </w:rPr>
    </w:lvl>
  </w:abstractNum>
  <w:abstractNum w:abstractNumId="1" w15:restartNumberingAfterBreak="0">
    <w:nsid w:val="04C76DA0"/>
    <w:multiLevelType w:val="hybridMultilevel"/>
    <w:tmpl w:val="090C8562"/>
    <w:lvl w:ilvl="0" w:tplc="1DAA7BA6">
      <w:start w:val="1"/>
      <w:numFmt w:val="decimal"/>
      <w:lvlText w:val="(%1)"/>
      <w:lvlJc w:val="left"/>
      <w:pPr>
        <w:tabs>
          <w:tab w:val="num" w:pos="749"/>
        </w:tabs>
        <w:ind w:left="74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49"/>
        </w:tabs>
        <w:ind w:left="134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9"/>
        </w:tabs>
        <w:ind w:left="230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89"/>
        </w:tabs>
        <w:ind w:left="278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9"/>
        </w:tabs>
        <w:ind w:left="326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9"/>
        </w:tabs>
        <w:ind w:left="374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29"/>
        </w:tabs>
        <w:ind w:left="422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09"/>
        </w:tabs>
        <w:ind w:left="4709" w:hanging="480"/>
      </w:pPr>
    </w:lvl>
  </w:abstractNum>
  <w:abstractNum w:abstractNumId="2" w15:restartNumberingAfterBreak="0">
    <w:nsid w:val="12E75FB2"/>
    <w:multiLevelType w:val="singleLevel"/>
    <w:tmpl w:val="EAD6CDF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</w:abstractNum>
  <w:abstractNum w:abstractNumId="3" w15:restartNumberingAfterBreak="0">
    <w:nsid w:val="15B90074"/>
    <w:multiLevelType w:val="hybridMultilevel"/>
    <w:tmpl w:val="39C47248"/>
    <w:lvl w:ilvl="0" w:tplc="3B161274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9"/>
        </w:tabs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9"/>
        </w:tabs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9"/>
        </w:tabs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9"/>
        </w:tabs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9"/>
        </w:tabs>
        <w:ind w:left="4799" w:hanging="480"/>
      </w:pPr>
    </w:lvl>
  </w:abstractNum>
  <w:abstractNum w:abstractNumId="4" w15:restartNumberingAfterBreak="0">
    <w:nsid w:val="1E7E0FC9"/>
    <w:multiLevelType w:val="hybridMultilevel"/>
    <w:tmpl w:val="973AF874"/>
    <w:lvl w:ilvl="0" w:tplc="9C2E1712">
      <w:start w:val="1"/>
      <w:numFmt w:val="decimal"/>
      <w:lvlText w:val="(%1)"/>
      <w:lvlJc w:val="left"/>
      <w:pPr>
        <w:tabs>
          <w:tab w:val="num" w:pos="722"/>
        </w:tabs>
        <w:ind w:left="72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2"/>
        </w:tabs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2"/>
        </w:tabs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2"/>
        </w:tabs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2"/>
        </w:tabs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2"/>
        </w:tabs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2"/>
        </w:tabs>
        <w:ind w:left="4682" w:hanging="480"/>
      </w:pPr>
    </w:lvl>
  </w:abstractNum>
  <w:abstractNum w:abstractNumId="5" w15:restartNumberingAfterBreak="0">
    <w:nsid w:val="25433126"/>
    <w:multiLevelType w:val="singleLevel"/>
    <w:tmpl w:val="941EC94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210"/>
      </w:pPr>
      <w:rPr>
        <w:rFonts w:hint="eastAsia"/>
      </w:rPr>
    </w:lvl>
  </w:abstractNum>
  <w:abstractNum w:abstractNumId="6" w15:restartNumberingAfterBreak="0">
    <w:nsid w:val="2E6D54CD"/>
    <w:multiLevelType w:val="hybridMultilevel"/>
    <w:tmpl w:val="236AED5C"/>
    <w:lvl w:ilvl="0" w:tplc="6E5053EE">
      <w:start w:val="1"/>
      <w:numFmt w:val="decimal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7" w15:restartNumberingAfterBreak="0">
    <w:nsid w:val="2F5C1899"/>
    <w:multiLevelType w:val="hybridMultilevel"/>
    <w:tmpl w:val="59021E34"/>
    <w:lvl w:ilvl="0" w:tplc="8390B59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321B645E"/>
    <w:multiLevelType w:val="singleLevel"/>
    <w:tmpl w:val="7848034E"/>
    <w:lvl w:ilvl="0">
      <w:start w:val="4"/>
      <w:numFmt w:val="taiwaneseCountingThousand"/>
      <w:lvlText w:val="(%1)"/>
      <w:legacy w:legacy="1" w:legacySpace="0" w:legacyIndent="570"/>
      <w:lvlJc w:val="left"/>
      <w:pPr>
        <w:ind w:left="1110" w:hanging="570"/>
      </w:pPr>
      <w:rPr>
        <w:rFonts w:ascii="華康標楷體W3" w:eastAsia="華康標楷體W3" w:hint="eastAsia"/>
        <w:b/>
        <w:i w:val="0"/>
        <w:sz w:val="28"/>
        <w:u w:val="none"/>
      </w:rPr>
    </w:lvl>
  </w:abstractNum>
  <w:abstractNum w:abstractNumId="9" w15:restartNumberingAfterBreak="0">
    <w:nsid w:val="419C2CBE"/>
    <w:multiLevelType w:val="singleLevel"/>
    <w:tmpl w:val="47981E96"/>
    <w:lvl w:ilvl="0">
      <w:start w:val="1"/>
      <w:numFmt w:val="decimal"/>
      <w:lvlText w:val="(%1)"/>
      <w:legacy w:legacy="1" w:legacySpace="0" w:legacyIndent="435"/>
      <w:lvlJc w:val="left"/>
      <w:pPr>
        <w:ind w:left="975" w:hanging="435"/>
      </w:pPr>
      <w:rPr>
        <w:rFonts w:ascii="華康標楷體W3" w:eastAsia="華康標楷體W3" w:hint="eastAsia"/>
        <w:b/>
        <w:i w:val="0"/>
        <w:sz w:val="28"/>
        <w:u w:val="none"/>
      </w:rPr>
    </w:lvl>
  </w:abstractNum>
  <w:abstractNum w:abstractNumId="10" w15:restartNumberingAfterBreak="0">
    <w:nsid w:val="45B03707"/>
    <w:multiLevelType w:val="singleLevel"/>
    <w:tmpl w:val="47981E96"/>
    <w:lvl w:ilvl="0">
      <w:start w:val="1"/>
      <w:numFmt w:val="decimal"/>
      <w:lvlText w:val="(%1)"/>
      <w:legacy w:legacy="1" w:legacySpace="0" w:legacyIndent="435"/>
      <w:lvlJc w:val="left"/>
      <w:pPr>
        <w:ind w:left="975" w:hanging="435"/>
      </w:pPr>
      <w:rPr>
        <w:rFonts w:ascii="華康標楷體W3" w:eastAsia="華康標楷體W3" w:hint="eastAsia"/>
        <w:b/>
        <w:i w:val="0"/>
        <w:sz w:val="28"/>
        <w:u w:val="none"/>
      </w:rPr>
    </w:lvl>
  </w:abstractNum>
  <w:abstractNum w:abstractNumId="11" w15:restartNumberingAfterBreak="0">
    <w:nsid w:val="4EDC0C55"/>
    <w:multiLevelType w:val="singleLevel"/>
    <w:tmpl w:val="8C6C6DE2"/>
    <w:lvl w:ilvl="0">
      <w:start w:val="3"/>
      <w:numFmt w:val="decimal"/>
      <w:lvlText w:val="(%1)"/>
      <w:legacy w:legacy="1" w:legacySpace="0" w:legacyIndent="435"/>
      <w:lvlJc w:val="left"/>
      <w:pPr>
        <w:ind w:left="795" w:hanging="435"/>
      </w:pPr>
      <w:rPr>
        <w:rFonts w:ascii="華康標楷體W3" w:eastAsia="華康標楷體W3" w:hint="eastAsia"/>
        <w:b/>
        <w:i w:val="0"/>
        <w:sz w:val="28"/>
        <w:u w:val="none"/>
      </w:rPr>
    </w:lvl>
  </w:abstractNum>
  <w:abstractNum w:abstractNumId="12" w15:restartNumberingAfterBreak="0">
    <w:nsid w:val="5330140F"/>
    <w:multiLevelType w:val="singleLevel"/>
    <w:tmpl w:val="58EE12E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210"/>
      </w:pPr>
      <w:rPr>
        <w:rFonts w:hint="eastAsia"/>
      </w:rPr>
    </w:lvl>
  </w:abstractNum>
  <w:abstractNum w:abstractNumId="13" w15:restartNumberingAfterBreak="0">
    <w:nsid w:val="598F13ED"/>
    <w:multiLevelType w:val="singleLevel"/>
    <w:tmpl w:val="389E7EA8"/>
    <w:lvl w:ilvl="0">
      <w:start w:val="6"/>
      <w:numFmt w:val="decimal"/>
      <w:lvlText w:val="%1."/>
      <w:legacy w:legacy="1" w:legacySpace="0" w:legacyIndent="285"/>
      <w:lvlJc w:val="left"/>
      <w:pPr>
        <w:ind w:left="285" w:hanging="285"/>
      </w:pPr>
      <w:rPr>
        <w:rFonts w:ascii="華康標楷體W3" w:eastAsia="華康標楷體W3" w:hint="eastAsia"/>
        <w:b/>
        <w:i w:val="0"/>
        <w:sz w:val="28"/>
        <w:u w:val="none"/>
      </w:rPr>
    </w:lvl>
  </w:abstractNum>
  <w:abstractNum w:abstractNumId="14" w15:restartNumberingAfterBreak="0">
    <w:nsid w:val="6D095368"/>
    <w:multiLevelType w:val="singleLevel"/>
    <w:tmpl w:val="E8A803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210"/>
      </w:pPr>
      <w:rPr>
        <w:rFonts w:hint="eastAsia"/>
      </w:rPr>
    </w:lvl>
  </w:abstractNum>
  <w:abstractNum w:abstractNumId="15" w15:restartNumberingAfterBreak="0">
    <w:nsid w:val="745F412A"/>
    <w:multiLevelType w:val="hybridMultilevel"/>
    <w:tmpl w:val="78920696"/>
    <w:lvl w:ilvl="0" w:tplc="1DAA7BA6">
      <w:start w:val="1"/>
      <w:numFmt w:val="decimal"/>
      <w:lvlText w:val="(%1)"/>
      <w:lvlJc w:val="left"/>
      <w:pPr>
        <w:tabs>
          <w:tab w:val="num" w:pos="749"/>
        </w:tabs>
        <w:ind w:left="74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9F507FB"/>
    <w:multiLevelType w:val="hybridMultilevel"/>
    <w:tmpl w:val="95DA4C3C"/>
    <w:lvl w:ilvl="0" w:tplc="1DAA7BA6">
      <w:start w:val="1"/>
      <w:numFmt w:val="decimal"/>
      <w:lvlText w:val="(%1)"/>
      <w:lvlJc w:val="left"/>
      <w:pPr>
        <w:tabs>
          <w:tab w:val="num" w:pos="749"/>
        </w:tabs>
        <w:ind w:left="74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FEF43BA"/>
    <w:multiLevelType w:val="singleLevel"/>
    <w:tmpl w:val="0B145F60"/>
    <w:lvl w:ilvl="0">
      <w:start w:val="14"/>
      <w:numFmt w:val="decimal"/>
      <w:lvlText w:val="(%1)"/>
      <w:legacy w:legacy="1" w:legacySpace="0" w:legacyIndent="570"/>
      <w:lvlJc w:val="left"/>
      <w:pPr>
        <w:ind w:left="930" w:hanging="570"/>
      </w:pPr>
      <w:rPr>
        <w:rFonts w:ascii="華康標楷體W3" w:eastAsia="華康標楷體W3" w:hint="eastAsia"/>
        <w:b/>
        <w:i w:val="0"/>
        <w:sz w:val="28"/>
        <w:u w:val="none"/>
      </w:rPr>
    </w:lvl>
  </w:abstractNum>
  <w:num w:numId="1" w16cid:durableId="282856436">
    <w:abstractNumId w:val="9"/>
  </w:num>
  <w:num w:numId="2" w16cid:durableId="902759815">
    <w:abstractNumId w:val="9"/>
    <w:lvlOverride w:ilvl="0">
      <w:lvl w:ilvl="0">
        <w:start w:val="2"/>
        <w:numFmt w:val="decimal"/>
        <w:lvlText w:val="(%1)"/>
        <w:legacy w:legacy="1" w:legacySpace="0" w:legacyIndent="435"/>
        <w:lvlJc w:val="left"/>
        <w:pPr>
          <w:ind w:left="975" w:hanging="435"/>
        </w:pPr>
        <w:rPr>
          <w:rFonts w:ascii="華康標楷體W3" w:eastAsia="華康標楷體W3" w:hint="eastAsia"/>
          <w:b/>
          <w:i w:val="0"/>
          <w:sz w:val="28"/>
          <w:u w:val="none"/>
        </w:rPr>
      </w:lvl>
    </w:lvlOverride>
  </w:num>
  <w:num w:numId="3" w16cid:durableId="1088965322">
    <w:abstractNumId w:val="13"/>
  </w:num>
  <w:num w:numId="4" w16cid:durableId="1697343474">
    <w:abstractNumId w:val="10"/>
  </w:num>
  <w:num w:numId="5" w16cid:durableId="81611208">
    <w:abstractNumId w:val="11"/>
  </w:num>
  <w:num w:numId="6" w16cid:durableId="994139925">
    <w:abstractNumId w:val="11"/>
    <w:lvlOverride w:ilvl="0">
      <w:lvl w:ilvl="0">
        <w:start w:val="4"/>
        <w:numFmt w:val="decimal"/>
        <w:lvlText w:val="(%1)"/>
        <w:legacy w:legacy="1" w:legacySpace="0" w:legacyIndent="435"/>
        <w:lvlJc w:val="left"/>
        <w:pPr>
          <w:ind w:left="795" w:hanging="435"/>
        </w:pPr>
        <w:rPr>
          <w:rFonts w:ascii="華康標楷體W3" w:eastAsia="華康標楷體W3" w:hint="eastAsia"/>
          <w:b/>
          <w:i w:val="0"/>
          <w:sz w:val="28"/>
          <w:u w:val="none"/>
        </w:rPr>
      </w:lvl>
    </w:lvlOverride>
  </w:num>
  <w:num w:numId="7" w16cid:durableId="102381909">
    <w:abstractNumId w:val="11"/>
    <w:lvlOverride w:ilvl="0">
      <w:lvl w:ilvl="0">
        <w:start w:val="1"/>
        <w:numFmt w:val="decimal"/>
        <w:lvlText w:val="(%1)"/>
        <w:legacy w:legacy="1" w:legacySpace="0" w:legacyIndent="435"/>
        <w:lvlJc w:val="left"/>
        <w:pPr>
          <w:ind w:left="795" w:hanging="435"/>
        </w:pPr>
        <w:rPr>
          <w:rFonts w:ascii="華康標楷體W3" w:eastAsia="華康標楷體W3" w:hint="eastAsia"/>
          <w:b/>
          <w:i w:val="0"/>
          <w:sz w:val="28"/>
          <w:u w:val="none"/>
        </w:rPr>
      </w:lvl>
    </w:lvlOverride>
  </w:num>
  <w:num w:numId="8" w16cid:durableId="812794168">
    <w:abstractNumId w:val="17"/>
  </w:num>
  <w:num w:numId="9" w16cid:durableId="968516184">
    <w:abstractNumId w:val="8"/>
  </w:num>
  <w:num w:numId="10" w16cid:durableId="163202519">
    <w:abstractNumId w:val="0"/>
  </w:num>
  <w:num w:numId="11" w16cid:durableId="195705885">
    <w:abstractNumId w:val="0"/>
    <w:lvlOverride w:ilvl="0">
      <w:lvl w:ilvl="0">
        <w:start w:val="1"/>
        <w:numFmt w:val="decimal"/>
        <w:lvlText w:val="%1."/>
        <w:legacy w:legacy="1" w:legacySpace="0" w:legacyIndent="300"/>
        <w:lvlJc w:val="left"/>
        <w:pPr>
          <w:ind w:left="1020" w:hanging="300"/>
        </w:pPr>
        <w:rPr>
          <w:rFonts w:ascii="華康標楷體W3" w:eastAsia="華康標楷體W3" w:hint="eastAsia"/>
          <w:b/>
          <w:i w:val="0"/>
          <w:sz w:val="28"/>
          <w:u w:val="none"/>
        </w:rPr>
      </w:lvl>
    </w:lvlOverride>
  </w:num>
  <w:num w:numId="12" w16cid:durableId="1522281483">
    <w:abstractNumId w:val="12"/>
  </w:num>
  <w:num w:numId="13" w16cid:durableId="1693145669">
    <w:abstractNumId w:val="14"/>
  </w:num>
  <w:num w:numId="14" w16cid:durableId="1359500812">
    <w:abstractNumId w:val="5"/>
  </w:num>
  <w:num w:numId="15" w16cid:durableId="1126243714">
    <w:abstractNumId w:val="2"/>
  </w:num>
  <w:num w:numId="16" w16cid:durableId="704870376">
    <w:abstractNumId w:val="7"/>
  </w:num>
  <w:num w:numId="17" w16cid:durableId="1190534887">
    <w:abstractNumId w:val="6"/>
  </w:num>
  <w:num w:numId="18" w16cid:durableId="970474018">
    <w:abstractNumId w:val="3"/>
  </w:num>
  <w:num w:numId="19" w16cid:durableId="1731883556">
    <w:abstractNumId w:val="4"/>
  </w:num>
  <w:num w:numId="20" w16cid:durableId="549341900">
    <w:abstractNumId w:val="1"/>
  </w:num>
  <w:num w:numId="21" w16cid:durableId="1268268839">
    <w:abstractNumId w:val="15"/>
  </w:num>
  <w:num w:numId="22" w16cid:durableId="21027234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D5"/>
    <w:rsid w:val="00002BB5"/>
    <w:rsid w:val="00007E20"/>
    <w:rsid w:val="0001744B"/>
    <w:rsid w:val="00022A3A"/>
    <w:rsid w:val="00031170"/>
    <w:rsid w:val="0003286F"/>
    <w:rsid w:val="0003401F"/>
    <w:rsid w:val="0003549D"/>
    <w:rsid w:val="000515D5"/>
    <w:rsid w:val="00053125"/>
    <w:rsid w:val="00075CF0"/>
    <w:rsid w:val="0008068F"/>
    <w:rsid w:val="0008142B"/>
    <w:rsid w:val="0008480C"/>
    <w:rsid w:val="00090AF8"/>
    <w:rsid w:val="00091138"/>
    <w:rsid w:val="000A050E"/>
    <w:rsid w:val="000A1D59"/>
    <w:rsid w:val="000B14D8"/>
    <w:rsid w:val="000B717A"/>
    <w:rsid w:val="000C56B6"/>
    <w:rsid w:val="000D2329"/>
    <w:rsid w:val="000D313F"/>
    <w:rsid w:val="000E654F"/>
    <w:rsid w:val="000F0012"/>
    <w:rsid w:val="000F04F2"/>
    <w:rsid w:val="00100309"/>
    <w:rsid w:val="0010477D"/>
    <w:rsid w:val="00106803"/>
    <w:rsid w:val="001162DA"/>
    <w:rsid w:val="00125154"/>
    <w:rsid w:val="0012655D"/>
    <w:rsid w:val="00126AA8"/>
    <w:rsid w:val="001325EB"/>
    <w:rsid w:val="001432DA"/>
    <w:rsid w:val="00147494"/>
    <w:rsid w:val="00153469"/>
    <w:rsid w:val="00161A45"/>
    <w:rsid w:val="0016233D"/>
    <w:rsid w:val="00164020"/>
    <w:rsid w:val="00173F15"/>
    <w:rsid w:val="001837DB"/>
    <w:rsid w:val="00193CB2"/>
    <w:rsid w:val="001A10DE"/>
    <w:rsid w:val="001A1FAF"/>
    <w:rsid w:val="001B5500"/>
    <w:rsid w:val="001B59D1"/>
    <w:rsid w:val="001B70F0"/>
    <w:rsid w:val="001F0012"/>
    <w:rsid w:val="001F645E"/>
    <w:rsid w:val="00216EBA"/>
    <w:rsid w:val="00233F3D"/>
    <w:rsid w:val="002341E6"/>
    <w:rsid w:val="00236D18"/>
    <w:rsid w:val="00240A4A"/>
    <w:rsid w:val="002532BF"/>
    <w:rsid w:val="0027101D"/>
    <w:rsid w:val="002727B4"/>
    <w:rsid w:val="00272E2F"/>
    <w:rsid w:val="00280CD2"/>
    <w:rsid w:val="0028522F"/>
    <w:rsid w:val="002903E9"/>
    <w:rsid w:val="0029128C"/>
    <w:rsid w:val="00291AFC"/>
    <w:rsid w:val="0029205E"/>
    <w:rsid w:val="002929B0"/>
    <w:rsid w:val="002A4A52"/>
    <w:rsid w:val="002A6408"/>
    <w:rsid w:val="002A6908"/>
    <w:rsid w:val="002A7B8B"/>
    <w:rsid w:val="002B1158"/>
    <w:rsid w:val="002B2F0E"/>
    <w:rsid w:val="002B4367"/>
    <w:rsid w:val="002C0530"/>
    <w:rsid w:val="002D0E5C"/>
    <w:rsid w:val="002D7497"/>
    <w:rsid w:val="002D7DF8"/>
    <w:rsid w:val="002E483F"/>
    <w:rsid w:val="002F3668"/>
    <w:rsid w:val="00306C72"/>
    <w:rsid w:val="00333E45"/>
    <w:rsid w:val="00340D1E"/>
    <w:rsid w:val="00345FDB"/>
    <w:rsid w:val="003546A2"/>
    <w:rsid w:val="00354EA1"/>
    <w:rsid w:val="0035662F"/>
    <w:rsid w:val="003576CA"/>
    <w:rsid w:val="00361D8D"/>
    <w:rsid w:val="00372130"/>
    <w:rsid w:val="00377F2F"/>
    <w:rsid w:val="00383D99"/>
    <w:rsid w:val="00385F5D"/>
    <w:rsid w:val="00390B13"/>
    <w:rsid w:val="003B477E"/>
    <w:rsid w:val="003B53B1"/>
    <w:rsid w:val="003D00C6"/>
    <w:rsid w:val="003E24BE"/>
    <w:rsid w:val="003E5D65"/>
    <w:rsid w:val="003E7AC3"/>
    <w:rsid w:val="003F3CAA"/>
    <w:rsid w:val="003F3D3C"/>
    <w:rsid w:val="00404F26"/>
    <w:rsid w:val="00435A5C"/>
    <w:rsid w:val="00437F69"/>
    <w:rsid w:val="0044139C"/>
    <w:rsid w:val="00447001"/>
    <w:rsid w:val="00450578"/>
    <w:rsid w:val="00461389"/>
    <w:rsid w:val="00466330"/>
    <w:rsid w:val="00467B42"/>
    <w:rsid w:val="004704B7"/>
    <w:rsid w:val="004830E3"/>
    <w:rsid w:val="00487F0A"/>
    <w:rsid w:val="00497814"/>
    <w:rsid w:val="004C4496"/>
    <w:rsid w:val="004C4D2B"/>
    <w:rsid w:val="004D3759"/>
    <w:rsid w:val="004D7B56"/>
    <w:rsid w:val="004E6D14"/>
    <w:rsid w:val="004E72F4"/>
    <w:rsid w:val="004E74B7"/>
    <w:rsid w:val="004E7575"/>
    <w:rsid w:val="004F07DB"/>
    <w:rsid w:val="004F480B"/>
    <w:rsid w:val="00511D45"/>
    <w:rsid w:val="0052489D"/>
    <w:rsid w:val="00534E77"/>
    <w:rsid w:val="0053623E"/>
    <w:rsid w:val="00552241"/>
    <w:rsid w:val="005606F1"/>
    <w:rsid w:val="00574141"/>
    <w:rsid w:val="005772FD"/>
    <w:rsid w:val="00590FA3"/>
    <w:rsid w:val="005A6D22"/>
    <w:rsid w:val="005B4A7F"/>
    <w:rsid w:val="005B4C94"/>
    <w:rsid w:val="005C3BB7"/>
    <w:rsid w:val="005C44DF"/>
    <w:rsid w:val="005C4C38"/>
    <w:rsid w:val="00605682"/>
    <w:rsid w:val="00606B9D"/>
    <w:rsid w:val="0061694E"/>
    <w:rsid w:val="006177B0"/>
    <w:rsid w:val="00624DFA"/>
    <w:rsid w:val="00625BFA"/>
    <w:rsid w:val="00626856"/>
    <w:rsid w:val="006334B6"/>
    <w:rsid w:val="00646957"/>
    <w:rsid w:val="0064701A"/>
    <w:rsid w:val="00682902"/>
    <w:rsid w:val="00683F42"/>
    <w:rsid w:val="00684801"/>
    <w:rsid w:val="00686E8E"/>
    <w:rsid w:val="006A11F6"/>
    <w:rsid w:val="006A3456"/>
    <w:rsid w:val="006A54AD"/>
    <w:rsid w:val="006B5CA5"/>
    <w:rsid w:val="006D6751"/>
    <w:rsid w:val="007153A4"/>
    <w:rsid w:val="007334C8"/>
    <w:rsid w:val="00734D42"/>
    <w:rsid w:val="00735973"/>
    <w:rsid w:val="00751BFD"/>
    <w:rsid w:val="0075476E"/>
    <w:rsid w:val="0075499C"/>
    <w:rsid w:val="00763222"/>
    <w:rsid w:val="007647F8"/>
    <w:rsid w:val="007651D7"/>
    <w:rsid w:val="00777787"/>
    <w:rsid w:val="00785276"/>
    <w:rsid w:val="00795F4F"/>
    <w:rsid w:val="007B1BF9"/>
    <w:rsid w:val="007B5E33"/>
    <w:rsid w:val="007C2685"/>
    <w:rsid w:val="007D4204"/>
    <w:rsid w:val="007D5A69"/>
    <w:rsid w:val="007D6616"/>
    <w:rsid w:val="007D7DE8"/>
    <w:rsid w:val="007E581E"/>
    <w:rsid w:val="007F1BE6"/>
    <w:rsid w:val="007F4022"/>
    <w:rsid w:val="007F4D87"/>
    <w:rsid w:val="008040B2"/>
    <w:rsid w:val="00810A96"/>
    <w:rsid w:val="00821D6C"/>
    <w:rsid w:val="00822B36"/>
    <w:rsid w:val="00835C33"/>
    <w:rsid w:val="008402A9"/>
    <w:rsid w:val="00847A19"/>
    <w:rsid w:val="008523E1"/>
    <w:rsid w:val="00852B63"/>
    <w:rsid w:val="00860203"/>
    <w:rsid w:val="008610DA"/>
    <w:rsid w:val="0086181E"/>
    <w:rsid w:val="008962C8"/>
    <w:rsid w:val="008A4333"/>
    <w:rsid w:val="008A4C9E"/>
    <w:rsid w:val="008B1695"/>
    <w:rsid w:val="008B42FD"/>
    <w:rsid w:val="008C2507"/>
    <w:rsid w:val="008C5E16"/>
    <w:rsid w:val="008D728B"/>
    <w:rsid w:val="008E377E"/>
    <w:rsid w:val="008E41A7"/>
    <w:rsid w:val="008E46D5"/>
    <w:rsid w:val="008E5F2F"/>
    <w:rsid w:val="00900366"/>
    <w:rsid w:val="00904ED0"/>
    <w:rsid w:val="00916C0A"/>
    <w:rsid w:val="00916D27"/>
    <w:rsid w:val="009305E7"/>
    <w:rsid w:val="00933F66"/>
    <w:rsid w:val="009348F9"/>
    <w:rsid w:val="00935BE7"/>
    <w:rsid w:val="00944740"/>
    <w:rsid w:val="00981FE4"/>
    <w:rsid w:val="009837AF"/>
    <w:rsid w:val="00985906"/>
    <w:rsid w:val="009A1CF9"/>
    <w:rsid w:val="009A6FEE"/>
    <w:rsid w:val="009B6A57"/>
    <w:rsid w:val="009B6F07"/>
    <w:rsid w:val="009C70B5"/>
    <w:rsid w:val="009C7D70"/>
    <w:rsid w:val="009E7C3F"/>
    <w:rsid w:val="009F7A00"/>
    <w:rsid w:val="00A17839"/>
    <w:rsid w:val="00A23AC5"/>
    <w:rsid w:val="00A24C83"/>
    <w:rsid w:val="00A25D67"/>
    <w:rsid w:val="00A27330"/>
    <w:rsid w:val="00A31FA6"/>
    <w:rsid w:val="00A427E7"/>
    <w:rsid w:val="00A549E2"/>
    <w:rsid w:val="00A56808"/>
    <w:rsid w:val="00A72200"/>
    <w:rsid w:val="00A72727"/>
    <w:rsid w:val="00A97495"/>
    <w:rsid w:val="00AA486B"/>
    <w:rsid w:val="00AA51A8"/>
    <w:rsid w:val="00AA6733"/>
    <w:rsid w:val="00AB1258"/>
    <w:rsid w:val="00AB5E29"/>
    <w:rsid w:val="00AC0234"/>
    <w:rsid w:val="00AC7F9E"/>
    <w:rsid w:val="00AE3840"/>
    <w:rsid w:val="00AE6B09"/>
    <w:rsid w:val="00AF2ECE"/>
    <w:rsid w:val="00AF53DF"/>
    <w:rsid w:val="00B00E1C"/>
    <w:rsid w:val="00B07E6D"/>
    <w:rsid w:val="00B148A8"/>
    <w:rsid w:val="00B16A68"/>
    <w:rsid w:val="00B16EB2"/>
    <w:rsid w:val="00B224C1"/>
    <w:rsid w:val="00B27E7C"/>
    <w:rsid w:val="00B34964"/>
    <w:rsid w:val="00B43469"/>
    <w:rsid w:val="00B50278"/>
    <w:rsid w:val="00B53A70"/>
    <w:rsid w:val="00B62628"/>
    <w:rsid w:val="00B751CC"/>
    <w:rsid w:val="00B82F59"/>
    <w:rsid w:val="00B83559"/>
    <w:rsid w:val="00B93F6E"/>
    <w:rsid w:val="00BA2E84"/>
    <w:rsid w:val="00BA7C01"/>
    <w:rsid w:val="00BB54D4"/>
    <w:rsid w:val="00BB5FBA"/>
    <w:rsid w:val="00BC6AD7"/>
    <w:rsid w:val="00BE299B"/>
    <w:rsid w:val="00BF1E7E"/>
    <w:rsid w:val="00BF57C7"/>
    <w:rsid w:val="00C072CF"/>
    <w:rsid w:val="00C15759"/>
    <w:rsid w:val="00C1697B"/>
    <w:rsid w:val="00C21381"/>
    <w:rsid w:val="00C24C4C"/>
    <w:rsid w:val="00C366B7"/>
    <w:rsid w:val="00C366B9"/>
    <w:rsid w:val="00C47A37"/>
    <w:rsid w:val="00C60E7A"/>
    <w:rsid w:val="00C64BC7"/>
    <w:rsid w:val="00C751F8"/>
    <w:rsid w:val="00C77246"/>
    <w:rsid w:val="00C91186"/>
    <w:rsid w:val="00C965AD"/>
    <w:rsid w:val="00C96DD2"/>
    <w:rsid w:val="00CA28C8"/>
    <w:rsid w:val="00CC0A67"/>
    <w:rsid w:val="00CC1F4F"/>
    <w:rsid w:val="00CC2F45"/>
    <w:rsid w:val="00CC4EA1"/>
    <w:rsid w:val="00CC77CC"/>
    <w:rsid w:val="00CD2306"/>
    <w:rsid w:val="00CD3230"/>
    <w:rsid w:val="00CD3AAF"/>
    <w:rsid w:val="00CD4760"/>
    <w:rsid w:val="00CD4A9D"/>
    <w:rsid w:val="00CE052D"/>
    <w:rsid w:val="00CF0534"/>
    <w:rsid w:val="00CF0A98"/>
    <w:rsid w:val="00CF6F93"/>
    <w:rsid w:val="00D143E5"/>
    <w:rsid w:val="00D1591B"/>
    <w:rsid w:val="00D168C9"/>
    <w:rsid w:val="00D2276E"/>
    <w:rsid w:val="00D24F9B"/>
    <w:rsid w:val="00D32A56"/>
    <w:rsid w:val="00D34050"/>
    <w:rsid w:val="00D356CD"/>
    <w:rsid w:val="00D54766"/>
    <w:rsid w:val="00D55B1C"/>
    <w:rsid w:val="00D670A6"/>
    <w:rsid w:val="00D72144"/>
    <w:rsid w:val="00D74439"/>
    <w:rsid w:val="00D76AA6"/>
    <w:rsid w:val="00D80FCE"/>
    <w:rsid w:val="00D81105"/>
    <w:rsid w:val="00D81B22"/>
    <w:rsid w:val="00D96D1D"/>
    <w:rsid w:val="00DA0066"/>
    <w:rsid w:val="00DA5D29"/>
    <w:rsid w:val="00DA6586"/>
    <w:rsid w:val="00DB05BF"/>
    <w:rsid w:val="00DB0DDD"/>
    <w:rsid w:val="00DB29E0"/>
    <w:rsid w:val="00DB538C"/>
    <w:rsid w:val="00DC1F57"/>
    <w:rsid w:val="00DC2D1D"/>
    <w:rsid w:val="00DC573E"/>
    <w:rsid w:val="00DC5A59"/>
    <w:rsid w:val="00DD2803"/>
    <w:rsid w:val="00DD77C3"/>
    <w:rsid w:val="00DE1769"/>
    <w:rsid w:val="00DE2FCD"/>
    <w:rsid w:val="00DF5FE1"/>
    <w:rsid w:val="00E004E7"/>
    <w:rsid w:val="00E01CB3"/>
    <w:rsid w:val="00E3175D"/>
    <w:rsid w:val="00E352FD"/>
    <w:rsid w:val="00E42F29"/>
    <w:rsid w:val="00E44959"/>
    <w:rsid w:val="00E4681F"/>
    <w:rsid w:val="00E63E9B"/>
    <w:rsid w:val="00E63EE4"/>
    <w:rsid w:val="00E71D9B"/>
    <w:rsid w:val="00E74D81"/>
    <w:rsid w:val="00E74E86"/>
    <w:rsid w:val="00E757CA"/>
    <w:rsid w:val="00E77CAB"/>
    <w:rsid w:val="00E9629A"/>
    <w:rsid w:val="00EA3ED7"/>
    <w:rsid w:val="00EC0DDF"/>
    <w:rsid w:val="00EC1E0D"/>
    <w:rsid w:val="00EC4D3F"/>
    <w:rsid w:val="00EC7749"/>
    <w:rsid w:val="00ED2821"/>
    <w:rsid w:val="00ED7221"/>
    <w:rsid w:val="00ED7739"/>
    <w:rsid w:val="00EE5FD5"/>
    <w:rsid w:val="00F0177F"/>
    <w:rsid w:val="00F16E61"/>
    <w:rsid w:val="00F21D1E"/>
    <w:rsid w:val="00F232B5"/>
    <w:rsid w:val="00F2706B"/>
    <w:rsid w:val="00F30CA3"/>
    <w:rsid w:val="00F31DBD"/>
    <w:rsid w:val="00F325F0"/>
    <w:rsid w:val="00F33E26"/>
    <w:rsid w:val="00F607C2"/>
    <w:rsid w:val="00F67D7A"/>
    <w:rsid w:val="00F71414"/>
    <w:rsid w:val="00F82342"/>
    <w:rsid w:val="00F86366"/>
    <w:rsid w:val="00F87AFB"/>
    <w:rsid w:val="00FA43B9"/>
    <w:rsid w:val="00FA7424"/>
    <w:rsid w:val="00FC48B2"/>
    <w:rsid w:val="00FC6D7D"/>
    <w:rsid w:val="00FC6EAD"/>
    <w:rsid w:val="00FE05B6"/>
    <w:rsid w:val="00FE1E64"/>
    <w:rsid w:val="00FE2FE5"/>
    <w:rsid w:val="00FF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838A4C"/>
  <w15:chartTrackingRefBased/>
  <w15:docId w15:val="{652F8469-0C60-4B65-9189-C2AE6D25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ind w:left="360" w:firstLine="360"/>
    </w:pPr>
    <w:rPr>
      <w:rFonts w:ascii="華康標楷體W4(P)" w:eastAsia="華康標楷體W4(P)"/>
      <w:b/>
      <w:sz w:val="26"/>
    </w:rPr>
  </w:style>
  <w:style w:type="paragraph" w:customStyle="1" w:styleId="a11">
    <w:name w:val="a11"/>
    <w:basedOn w:val="a"/>
    <w:pPr>
      <w:ind w:left="1080" w:hanging="540"/>
    </w:pPr>
    <w:rPr>
      <w:rFonts w:ascii="華康標楷體W3" w:eastAsia="華康標楷體W3"/>
      <w:b/>
      <w:sz w:val="28"/>
    </w:rPr>
  </w:style>
  <w:style w:type="paragraph" w:styleId="2">
    <w:name w:val="Body Text Indent 2"/>
    <w:basedOn w:val="a"/>
    <w:pPr>
      <w:ind w:left="360"/>
    </w:pPr>
    <w:rPr>
      <w:rFonts w:ascii="華康標楷體W3" w:eastAsia="華康標楷體W3"/>
      <w:b/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432</Characters>
  <Application>Microsoft Office Word</Application>
  <DocSecurity>0</DocSecurity>
  <Lines>3</Lines>
  <Paragraphs>1</Paragraphs>
  <ScaleCrop>false</ScaleCrop>
  <Manager>行政院金融監督管理委員會銀行局</Manager>
  <Company>367010000D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金融業務統計輯要</dc:title>
  <dc:subject>編輯概要</dc:subject>
  <dc:creator>行政院金融監督管理委員會銀行局</dc:creator>
  <cp:keywords>金融統計</cp:keywords>
  <cp:lastModifiedBy>李珮珊</cp:lastModifiedBy>
  <cp:revision>20</cp:revision>
  <cp:lastPrinted>2009-12-11T02:26:00Z</cp:lastPrinted>
  <dcterms:created xsi:type="dcterms:W3CDTF">2023-02-10T09:12:00Z</dcterms:created>
  <dcterms:modified xsi:type="dcterms:W3CDTF">2024-05-10T03:10:00Z</dcterms:modified>
  <cp:category>I52</cp:category>
</cp:coreProperties>
</file>